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770279A7" w14:textId="22EE837B" w:rsidR="00E309B9" w:rsidRDefault="007E683C" w:rsidP="00644A82">
      <w:pPr>
        <w:spacing w:before="70"/>
        <w:ind w:right="103"/>
        <w:jc w:val="center"/>
        <w:rPr>
          <w:b/>
          <w:bCs/>
          <w:color w:val="1F3864"/>
          <w:sz w:val="72"/>
          <w:szCs w:val="72"/>
        </w:rPr>
      </w:pPr>
      <w:r>
        <w:rPr>
          <w:b/>
          <w:bCs/>
          <w:color w:val="1F3864"/>
          <w:sz w:val="72"/>
          <w:szCs w:val="72"/>
        </w:rPr>
        <w:t>2025/26</w:t>
      </w:r>
    </w:p>
    <w:p w14:paraId="3501F055" w14:textId="61BF97C6" w:rsidR="00E309B9" w:rsidRPr="00C4382A" w:rsidRDefault="007E7C05" w:rsidP="00644A82">
      <w:pPr>
        <w:spacing w:before="70"/>
        <w:ind w:right="103"/>
        <w:jc w:val="center"/>
        <w:rPr>
          <w:b/>
          <w:bCs/>
          <w:sz w:val="72"/>
          <w:szCs w:val="72"/>
        </w:rPr>
      </w:pPr>
      <w:r>
        <w:rPr>
          <w:b/>
          <w:bCs/>
          <w:color w:val="1F3864"/>
          <w:sz w:val="72"/>
          <w:szCs w:val="72"/>
        </w:rPr>
        <w:t>POLITICS AND INTERNATIONAL RELATIONS</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C22C88"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C22C88"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5C26AEB1" w14:textId="564A77F4" w:rsidR="007E7C05"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8299" w:history="1">
            <w:r w:rsidR="007E7C05" w:rsidRPr="00EB69E7">
              <w:rPr>
                <w:rStyle w:val="Hyperlink"/>
                <w:noProof/>
                <w:w w:val="99"/>
              </w:rPr>
              <w:t>1</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About this Handbook and Key Sources of</w:t>
            </w:r>
            <w:r w:rsidR="007E7C05" w:rsidRPr="00EB69E7">
              <w:rPr>
                <w:rStyle w:val="Hyperlink"/>
                <w:noProof/>
                <w:spacing w:val="-3"/>
              </w:rPr>
              <w:t xml:space="preserve"> </w:t>
            </w:r>
            <w:r w:rsidR="007E7C05" w:rsidRPr="00EB69E7">
              <w:rPr>
                <w:rStyle w:val="Hyperlink"/>
                <w:noProof/>
              </w:rPr>
              <w:t>Information</w:t>
            </w:r>
            <w:r w:rsidR="007E7C05">
              <w:rPr>
                <w:noProof/>
                <w:webHidden/>
              </w:rPr>
              <w:tab/>
            </w:r>
            <w:r w:rsidR="007E7C05">
              <w:rPr>
                <w:noProof/>
                <w:webHidden/>
              </w:rPr>
              <w:fldChar w:fldCharType="begin"/>
            </w:r>
            <w:r w:rsidR="007E7C05">
              <w:rPr>
                <w:noProof/>
                <w:webHidden/>
              </w:rPr>
              <w:instrText xml:space="preserve"> PAGEREF _Toc207368299 \h </w:instrText>
            </w:r>
            <w:r w:rsidR="007E7C05">
              <w:rPr>
                <w:noProof/>
                <w:webHidden/>
              </w:rPr>
            </w:r>
            <w:r w:rsidR="007E7C05">
              <w:rPr>
                <w:noProof/>
                <w:webHidden/>
              </w:rPr>
              <w:fldChar w:fldCharType="separate"/>
            </w:r>
            <w:r w:rsidR="007E7C05">
              <w:rPr>
                <w:noProof/>
                <w:webHidden/>
              </w:rPr>
              <w:t>5</w:t>
            </w:r>
            <w:r w:rsidR="007E7C05">
              <w:rPr>
                <w:noProof/>
                <w:webHidden/>
              </w:rPr>
              <w:fldChar w:fldCharType="end"/>
            </w:r>
          </w:hyperlink>
        </w:p>
        <w:p w14:paraId="155344C3" w14:textId="01B5CA7A" w:rsidR="007E7C05" w:rsidRDefault="00C22C88" w:rsidP="007E7C05">
          <w:pPr>
            <w:pStyle w:val="TOC2"/>
            <w:tabs>
              <w:tab w:val="left" w:pos="1697"/>
              <w:tab w:val="right" w:leader="dot" w:pos="10337"/>
            </w:tabs>
            <w:rPr>
              <w:rFonts w:asciiTheme="minorHAnsi" w:eastAsiaTheme="minorEastAsia" w:hAnsiTheme="minorHAnsi" w:cstheme="minorBidi"/>
              <w:noProof/>
              <w:lang w:eastAsia="en-GB"/>
            </w:rPr>
          </w:pPr>
          <w:hyperlink w:anchor="_Toc207368300" w:history="1">
            <w:r w:rsidR="007E7C05" w:rsidRPr="00EB69E7">
              <w:rPr>
                <w:rStyle w:val="Hyperlink"/>
                <w:noProof/>
                <w:w w:val="99"/>
              </w:rPr>
              <w:t>1.1</w:t>
            </w:r>
            <w:r w:rsidR="007E7C05">
              <w:rPr>
                <w:rFonts w:asciiTheme="minorHAnsi" w:eastAsiaTheme="minorEastAsia" w:hAnsiTheme="minorHAnsi" w:cstheme="minorBidi"/>
                <w:noProof/>
                <w:lang w:eastAsia="en-GB"/>
              </w:rPr>
              <w:tab/>
            </w:r>
            <w:r w:rsidR="007E7C05" w:rsidRPr="00EB69E7">
              <w:rPr>
                <w:rStyle w:val="Hyperlink"/>
                <w:noProof/>
              </w:rPr>
              <w:t>Key Contacts</w:t>
            </w:r>
            <w:r w:rsidR="007E7C05">
              <w:rPr>
                <w:noProof/>
                <w:webHidden/>
              </w:rPr>
              <w:tab/>
            </w:r>
            <w:r w:rsidR="007E7C05">
              <w:rPr>
                <w:noProof/>
                <w:webHidden/>
              </w:rPr>
              <w:fldChar w:fldCharType="begin"/>
            </w:r>
            <w:r w:rsidR="007E7C05">
              <w:rPr>
                <w:noProof/>
                <w:webHidden/>
              </w:rPr>
              <w:instrText xml:space="preserve"> PAGEREF _Toc207368300 \h </w:instrText>
            </w:r>
            <w:r w:rsidR="007E7C05">
              <w:rPr>
                <w:noProof/>
                <w:webHidden/>
              </w:rPr>
            </w:r>
            <w:r w:rsidR="007E7C05">
              <w:rPr>
                <w:noProof/>
                <w:webHidden/>
              </w:rPr>
              <w:fldChar w:fldCharType="separate"/>
            </w:r>
            <w:r w:rsidR="007E7C05">
              <w:rPr>
                <w:noProof/>
                <w:webHidden/>
              </w:rPr>
              <w:t>5</w:t>
            </w:r>
            <w:r w:rsidR="007E7C05">
              <w:rPr>
                <w:noProof/>
                <w:webHidden/>
              </w:rPr>
              <w:fldChar w:fldCharType="end"/>
            </w:r>
          </w:hyperlink>
        </w:p>
        <w:p w14:paraId="3681AFE7" w14:textId="05FE3EE3"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07" w:history="1">
            <w:r w:rsidR="007E7C05" w:rsidRPr="00EB69E7">
              <w:rPr>
                <w:rStyle w:val="Hyperlink"/>
                <w:noProof/>
                <w:w w:val="99"/>
              </w:rPr>
              <w:t>1.2</w:t>
            </w:r>
            <w:r w:rsidR="007E7C05">
              <w:rPr>
                <w:rFonts w:asciiTheme="minorHAnsi" w:eastAsiaTheme="minorEastAsia" w:hAnsiTheme="minorHAnsi" w:cstheme="minorBidi"/>
                <w:noProof/>
                <w:lang w:eastAsia="en-GB"/>
              </w:rPr>
              <w:tab/>
            </w:r>
            <w:r w:rsidR="007E7C05" w:rsidRPr="00EB69E7">
              <w:rPr>
                <w:rStyle w:val="Hyperlink"/>
                <w:noProof/>
              </w:rPr>
              <w:t>Student</w:t>
            </w:r>
            <w:r w:rsidR="007E7C05" w:rsidRPr="00EB69E7">
              <w:rPr>
                <w:rStyle w:val="Hyperlink"/>
                <w:noProof/>
                <w:spacing w:val="-1"/>
              </w:rPr>
              <w:t xml:space="preserve"> </w:t>
            </w:r>
            <w:r w:rsidR="007E7C05" w:rsidRPr="00EB69E7">
              <w:rPr>
                <w:rStyle w:val="Hyperlink"/>
                <w:noProof/>
              </w:rPr>
              <w:t>Representation</w:t>
            </w:r>
            <w:r w:rsidR="007E7C05">
              <w:rPr>
                <w:noProof/>
                <w:webHidden/>
              </w:rPr>
              <w:tab/>
            </w:r>
            <w:r w:rsidR="007E7C05">
              <w:rPr>
                <w:noProof/>
                <w:webHidden/>
              </w:rPr>
              <w:fldChar w:fldCharType="begin"/>
            </w:r>
            <w:r w:rsidR="007E7C05">
              <w:rPr>
                <w:noProof/>
                <w:webHidden/>
              </w:rPr>
              <w:instrText xml:space="preserve"> PAGEREF _Toc207368307 \h </w:instrText>
            </w:r>
            <w:r w:rsidR="007E7C05">
              <w:rPr>
                <w:noProof/>
                <w:webHidden/>
              </w:rPr>
            </w:r>
            <w:r w:rsidR="007E7C05">
              <w:rPr>
                <w:noProof/>
                <w:webHidden/>
              </w:rPr>
              <w:fldChar w:fldCharType="separate"/>
            </w:r>
            <w:r w:rsidR="007E7C05">
              <w:rPr>
                <w:noProof/>
                <w:webHidden/>
              </w:rPr>
              <w:t>5</w:t>
            </w:r>
            <w:r w:rsidR="007E7C05">
              <w:rPr>
                <w:noProof/>
                <w:webHidden/>
              </w:rPr>
              <w:fldChar w:fldCharType="end"/>
            </w:r>
          </w:hyperlink>
        </w:p>
        <w:p w14:paraId="2845FA33" w14:textId="5C8A5119"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08" w:history="1">
            <w:r w:rsidR="007E7C05" w:rsidRPr="00EB69E7">
              <w:rPr>
                <w:rStyle w:val="Hyperlink"/>
                <w:noProof/>
                <w:w w:val="99"/>
              </w:rPr>
              <w:t>1.3</w:t>
            </w:r>
            <w:r w:rsidR="007E7C05">
              <w:rPr>
                <w:rFonts w:asciiTheme="minorHAnsi" w:eastAsiaTheme="minorEastAsia" w:hAnsiTheme="minorHAnsi" w:cstheme="minorBidi"/>
                <w:noProof/>
                <w:lang w:eastAsia="en-GB"/>
              </w:rPr>
              <w:tab/>
            </w:r>
            <w:r w:rsidR="007E7C05" w:rsidRPr="00EB69E7">
              <w:rPr>
                <w:rStyle w:val="Hyperlink"/>
                <w:noProof/>
              </w:rPr>
              <w:t>Postgraduate School</w:t>
            </w:r>
            <w:r w:rsidR="007E7C05" w:rsidRPr="00EB69E7">
              <w:rPr>
                <w:rStyle w:val="Hyperlink"/>
                <w:noProof/>
                <w:spacing w:val="-1"/>
              </w:rPr>
              <w:t xml:space="preserve"> </w:t>
            </w:r>
            <w:r w:rsidR="007E7C05" w:rsidRPr="00EB69E7">
              <w:rPr>
                <w:rStyle w:val="Hyperlink"/>
                <w:noProof/>
              </w:rPr>
              <w:t>Digest</w:t>
            </w:r>
            <w:r w:rsidR="007E7C05">
              <w:rPr>
                <w:noProof/>
                <w:webHidden/>
              </w:rPr>
              <w:tab/>
            </w:r>
            <w:r w:rsidR="007E7C05">
              <w:rPr>
                <w:noProof/>
                <w:webHidden/>
              </w:rPr>
              <w:fldChar w:fldCharType="begin"/>
            </w:r>
            <w:r w:rsidR="007E7C05">
              <w:rPr>
                <w:noProof/>
                <w:webHidden/>
              </w:rPr>
              <w:instrText xml:space="preserve"> PAGEREF _Toc207368308 \h </w:instrText>
            </w:r>
            <w:r w:rsidR="007E7C05">
              <w:rPr>
                <w:noProof/>
                <w:webHidden/>
              </w:rPr>
            </w:r>
            <w:r w:rsidR="007E7C05">
              <w:rPr>
                <w:noProof/>
                <w:webHidden/>
              </w:rPr>
              <w:fldChar w:fldCharType="separate"/>
            </w:r>
            <w:r w:rsidR="007E7C05">
              <w:rPr>
                <w:noProof/>
                <w:webHidden/>
              </w:rPr>
              <w:t>6</w:t>
            </w:r>
            <w:r w:rsidR="007E7C05">
              <w:rPr>
                <w:noProof/>
                <w:webHidden/>
              </w:rPr>
              <w:fldChar w:fldCharType="end"/>
            </w:r>
          </w:hyperlink>
        </w:p>
        <w:p w14:paraId="1F9C42BB" w14:textId="11B6F3FA"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09" w:history="1">
            <w:r w:rsidR="007E7C05" w:rsidRPr="00EB69E7">
              <w:rPr>
                <w:rStyle w:val="Hyperlink"/>
                <w:noProof/>
                <w:w w:val="99"/>
              </w:rPr>
              <w:t>2</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The PhD</w:t>
            </w:r>
            <w:r w:rsidR="007E7C05" w:rsidRPr="00EB69E7">
              <w:rPr>
                <w:rStyle w:val="Hyperlink"/>
                <w:noProof/>
                <w:spacing w:val="-1"/>
              </w:rPr>
              <w:t xml:space="preserve"> </w:t>
            </w:r>
            <w:r w:rsidR="007E7C05" w:rsidRPr="00EB69E7">
              <w:rPr>
                <w:rStyle w:val="Hyperlink"/>
                <w:noProof/>
              </w:rPr>
              <w:t>Programme</w:t>
            </w:r>
            <w:r w:rsidR="007E7C05">
              <w:rPr>
                <w:noProof/>
                <w:webHidden/>
              </w:rPr>
              <w:tab/>
            </w:r>
            <w:r w:rsidR="007E7C05">
              <w:rPr>
                <w:noProof/>
                <w:webHidden/>
              </w:rPr>
              <w:fldChar w:fldCharType="begin"/>
            </w:r>
            <w:r w:rsidR="007E7C05">
              <w:rPr>
                <w:noProof/>
                <w:webHidden/>
              </w:rPr>
              <w:instrText xml:space="preserve"> PAGEREF _Toc207368309 \h </w:instrText>
            </w:r>
            <w:r w:rsidR="007E7C05">
              <w:rPr>
                <w:noProof/>
                <w:webHidden/>
              </w:rPr>
            </w:r>
            <w:r w:rsidR="007E7C05">
              <w:rPr>
                <w:noProof/>
                <w:webHidden/>
              </w:rPr>
              <w:fldChar w:fldCharType="separate"/>
            </w:r>
            <w:r w:rsidR="007E7C05">
              <w:rPr>
                <w:noProof/>
                <w:webHidden/>
              </w:rPr>
              <w:t>6</w:t>
            </w:r>
            <w:r w:rsidR="007E7C05">
              <w:rPr>
                <w:noProof/>
                <w:webHidden/>
              </w:rPr>
              <w:fldChar w:fldCharType="end"/>
            </w:r>
          </w:hyperlink>
        </w:p>
        <w:p w14:paraId="48B8CF5B" w14:textId="346A4A4E"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0" w:history="1">
            <w:r w:rsidR="007E7C05" w:rsidRPr="00EB69E7">
              <w:rPr>
                <w:rStyle w:val="Hyperlink"/>
                <w:noProof/>
                <w:w w:val="99"/>
              </w:rPr>
              <w:t>2.1</w:t>
            </w:r>
            <w:r w:rsidR="007E7C05">
              <w:rPr>
                <w:rFonts w:asciiTheme="minorHAnsi" w:eastAsiaTheme="minorEastAsia" w:hAnsiTheme="minorHAnsi" w:cstheme="minorBidi"/>
                <w:noProof/>
                <w:lang w:eastAsia="en-GB"/>
              </w:rPr>
              <w:tab/>
            </w:r>
            <w:r w:rsidR="007E7C05" w:rsidRPr="00EB69E7">
              <w:rPr>
                <w:rStyle w:val="Hyperlink"/>
                <w:noProof/>
              </w:rPr>
              <w:t>The Programme of Work for PhD</w:t>
            </w:r>
            <w:r w:rsidR="007E7C05" w:rsidRPr="00EB69E7">
              <w:rPr>
                <w:rStyle w:val="Hyperlink"/>
                <w:noProof/>
                <w:spacing w:val="-5"/>
              </w:rPr>
              <w:t xml:space="preserve"> </w:t>
            </w:r>
            <w:r w:rsidR="007E7C05" w:rsidRPr="00EB69E7">
              <w:rPr>
                <w:rStyle w:val="Hyperlink"/>
                <w:noProof/>
              </w:rPr>
              <w:t>students</w:t>
            </w:r>
            <w:r w:rsidR="007E7C05">
              <w:rPr>
                <w:noProof/>
                <w:webHidden/>
              </w:rPr>
              <w:tab/>
            </w:r>
            <w:r w:rsidR="007E7C05">
              <w:rPr>
                <w:noProof/>
                <w:webHidden/>
              </w:rPr>
              <w:fldChar w:fldCharType="begin"/>
            </w:r>
            <w:r w:rsidR="007E7C05">
              <w:rPr>
                <w:noProof/>
                <w:webHidden/>
              </w:rPr>
              <w:instrText xml:space="preserve"> PAGEREF _Toc207368310 \h </w:instrText>
            </w:r>
            <w:r w:rsidR="007E7C05">
              <w:rPr>
                <w:noProof/>
                <w:webHidden/>
              </w:rPr>
            </w:r>
            <w:r w:rsidR="007E7C05">
              <w:rPr>
                <w:noProof/>
                <w:webHidden/>
              </w:rPr>
              <w:fldChar w:fldCharType="separate"/>
            </w:r>
            <w:r w:rsidR="007E7C05">
              <w:rPr>
                <w:noProof/>
                <w:webHidden/>
              </w:rPr>
              <w:t>6</w:t>
            </w:r>
            <w:r w:rsidR="007E7C05">
              <w:rPr>
                <w:noProof/>
                <w:webHidden/>
              </w:rPr>
              <w:fldChar w:fldCharType="end"/>
            </w:r>
          </w:hyperlink>
        </w:p>
        <w:p w14:paraId="603D3888" w14:textId="6CC098D6"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2" w:history="1">
            <w:r w:rsidR="007E7C05" w:rsidRPr="00EB69E7">
              <w:rPr>
                <w:rStyle w:val="Hyperlink"/>
                <w:noProof/>
                <w:w w:val="99"/>
              </w:rPr>
              <w:t>2.2</w:t>
            </w:r>
            <w:r w:rsidR="007E7C05">
              <w:rPr>
                <w:rFonts w:asciiTheme="minorHAnsi" w:eastAsiaTheme="minorEastAsia" w:hAnsiTheme="minorHAnsi" w:cstheme="minorBidi"/>
                <w:noProof/>
                <w:lang w:eastAsia="en-GB"/>
              </w:rPr>
              <w:tab/>
            </w:r>
            <w:r w:rsidR="007E7C05" w:rsidRPr="00EB69E7">
              <w:rPr>
                <w:rStyle w:val="Hyperlink"/>
                <w:noProof/>
              </w:rPr>
              <w:t>PhD thesis format and inclu</w:t>
            </w:r>
            <w:r w:rsidR="007E7C05" w:rsidRPr="00EB69E7">
              <w:rPr>
                <w:rStyle w:val="Hyperlink"/>
                <w:noProof/>
              </w:rPr>
              <w:t>d</w:t>
            </w:r>
            <w:r w:rsidR="007E7C05" w:rsidRPr="00EB69E7">
              <w:rPr>
                <w:rStyle w:val="Hyperlink"/>
                <w:noProof/>
              </w:rPr>
              <w:t>ing publications in the thesis</w:t>
            </w:r>
            <w:r w:rsidR="007E7C05">
              <w:rPr>
                <w:noProof/>
                <w:webHidden/>
              </w:rPr>
              <w:tab/>
            </w:r>
            <w:r w:rsidR="007E7C05">
              <w:rPr>
                <w:noProof/>
                <w:webHidden/>
              </w:rPr>
              <w:fldChar w:fldCharType="begin"/>
            </w:r>
            <w:r w:rsidR="007E7C05">
              <w:rPr>
                <w:noProof/>
                <w:webHidden/>
              </w:rPr>
              <w:instrText xml:space="preserve"> PAGEREF _Toc207368312 \h </w:instrText>
            </w:r>
            <w:r w:rsidR="007E7C05">
              <w:rPr>
                <w:noProof/>
                <w:webHidden/>
              </w:rPr>
            </w:r>
            <w:r w:rsidR="007E7C05">
              <w:rPr>
                <w:noProof/>
                <w:webHidden/>
              </w:rPr>
              <w:fldChar w:fldCharType="separate"/>
            </w:r>
            <w:r w:rsidR="007E7C05">
              <w:rPr>
                <w:noProof/>
                <w:webHidden/>
              </w:rPr>
              <w:t>7</w:t>
            </w:r>
            <w:r w:rsidR="007E7C05">
              <w:rPr>
                <w:noProof/>
                <w:webHidden/>
              </w:rPr>
              <w:fldChar w:fldCharType="end"/>
            </w:r>
          </w:hyperlink>
        </w:p>
        <w:p w14:paraId="27AEA06F" w14:textId="45B9A6B3"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3" w:history="1">
            <w:r w:rsidR="007E7C05" w:rsidRPr="00EB69E7">
              <w:rPr>
                <w:rStyle w:val="Hyperlink"/>
                <w:noProof/>
                <w:w w:val="99"/>
              </w:rPr>
              <w:t>2.3</w:t>
            </w:r>
            <w:r w:rsidR="007E7C05">
              <w:rPr>
                <w:rFonts w:asciiTheme="minorHAnsi" w:eastAsiaTheme="minorEastAsia" w:hAnsiTheme="minorHAnsi" w:cstheme="minorBidi"/>
                <w:noProof/>
                <w:lang w:eastAsia="en-GB"/>
              </w:rPr>
              <w:tab/>
            </w:r>
            <w:r w:rsidR="007E7C05" w:rsidRPr="00EB69E7">
              <w:rPr>
                <w:rStyle w:val="Hyperlink"/>
                <w:noProof/>
              </w:rPr>
              <w:t>Supervision</w:t>
            </w:r>
            <w:r w:rsidR="007E7C05">
              <w:rPr>
                <w:noProof/>
                <w:webHidden/>
              </w:rPr>
              <w:tab/>
            </w:r>
            <w:r w:rsidR="007E7C05">
              <w:rPr>
                <w:noProof/>
                <w:webHidden/>
              </w:rPr>
              <w:fldChar w:fldCharType="begin"/>
            </w:r>
            <w:r w:rsidR="007E7C05">
              <w:rPr>
                <w:noProof/>
                <w:webHidden/>
              </w:rPr>
              <w:instrText xml:space="preserve"> PAGEREF _Toc207368313 \h </w:instrText>
            </w:r>
            <w:r w:rsidR="007E7C05">
              <w:rPr>
                <w:noProof/>
                <w:webHidden/>
              </w:rPr>
            </w:r>
            <w:r w:rsidR="007E7C05">
              <w:rPr>
                <w:noProof/>
                <w:webHidden/>
              </w:rPr>
              <w:fldChar w:fldCharType="separate"/>
            </w:r>
            <w:r w:rsidR="007E7C05">
              <w:rPr>
                <w:noProof/>
                <w:webHidden/>
              </w:rPr>
              <w:t>7</w:t>
            </w:r>
            <w:r w:rsidR="007E7C05">
              <w:rPr>
                <w:noProof/>
                <w:webHidden/>
              </w:rPr>
              <w:fldChar w:fldCharType="end"/>
            </w:r>
          </w:hyperlink>
        </w:p>
        <w:p w14:paraId="714D92CB" w14:textId="682DBB72"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4" w:history="1">
            <w:r w:rsidR="007E7C05" w:rsidRPr="00EB69E7">
              <w:rPr>
                <w:rStyle w:val="Hyperlink"/>
                <w:noProof/>
                <w:w w:val="99"/>
              </w:rPr>
              <w:t>2.4</w:t>
            </w:r>
            <w:r w:rsidR="007E7C05">
              <w:rPr>
                <w:rFonts w:asciiTheme="minorHAnsi" w:eastAsiaTheme="minorEastAsia" w:hAnsiTheme="minorHAnsi" w:cstheme="minorBidi"/>
                <w:noProof/>
                <w:lang w:eastAsia="en-GB"/>
              </w:rPr>
              <w:tab/>
            </w:r>
            <w:r w:rsidR="007E7C05" w:rsidRPr="00EB69E7">
              <w:rPr>
                <w:rStyle w:val="Hyperlink"/>
                <w:noProof/>
              </w:rPr>
              <w:t>Postgraduate</w:t>
            </w:r>
            <w:r w:rsidR="007E7C05" w:rsidRPr="00EB69E7">
              <w:rPr>
                <w:rStyle w:val="Hyperlink"/>
                <w:noProof/>
                <w:spacing w:val="-2"/>
              </w:rPr>
              <w:t xml:space="preserve"> </w:t>
            </w:r>
            <w:r w:rsidR="007E7C05" w:rsidRPr="00EB69E7">
              <w:rPr>
                <w:rStyle w:val="Hyperlink"/>
                <w:noProof/>
              </w:rPr>
              <w:t>Advisor</w:t>
            </w:r>
            <w:r w:rsidR="007E7C05">
              <w:rPr>
                <w:noProof/>
                <w:webHidden/>
              </w:rPr>
              <w:tab/>
            </w:r>
            <w:r w:rsidR="007E7C05">
              <w:rPr>
                <w:noProof/>
                <w:webHidden/>
              </w:rPr>
              <w:fldChar w:fldCharType="begin"/>
            </w:r>
            <w:r w:rsidR="007E7C05">
              <w:rPr>
                <w:noProof/>
                <w:webHidden/>
              </w:rPr>
              <w:instrText xml:space="preserve"> PAGEREF _Toc207368314 \h </w:instrText>
            </w:r>
            <w:r w:rsidR="007E7C05">
              <w:rPr>
                <w:noProof/>
                <w:webHidden/>
              </w:rPr>
            </w:r>
            <w:r w:rsidR="007E7C05">
              <w:rPr>
                <w:noProof/>
                <w:webHidden/>
              </w:rPr>
              <w:fldChar w:fldCharType="separate"/>
            </w:r>
            <w:r w:rsidR="007E7C05">
              <w:rPr>
                <w:noProof/>
                <w:webHidden/>
              </w:rPr>
              <w:t>8</w:t>
            </w:r>
            <w:r w:rsidR="007E7C05">
              <w:rPr>
                <w:noProof/>
                <w:webHidden/>
              </w:rPr>
              <w:fldChar w:fldCharType="end"/>
            </w:r>
          </w:hyperlink>
        </w:p>
        <w:p w14:paraId="48057918" w14:textId="387D569A"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15" w:history="1">
            <w:r w:rsidR="007E7C05" w:rsidRPr="00EB69E7">
              <w:rPr>
                <w:rStyle w:val="Hyperlink"/>
                <w:noProof/>
                <w:w w:val="99"/>
              </w:rPr>
              <w:t>3</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Research Training and</w:t>
            </w:r>
            <w:r w:rsidR="007E7C05" w:rsidRPr="00EB69E7">
              <w:rPr>
                <w:rStyle w:val="Hyperlink"/>
                <w:noProof/>
                <w:spacing w:val="-2"/>
              </w:rPr>
              <w:t xml:space="preserve"> </w:t>
            </w:r>
            <w:r w:rsidR="007E7C05" w:rsidRPr="00EB69E7">
              <w:rPr>
                <w:rStyle w:val="Hyperlink"/>
                <w:noProof/>
              </w:rPr>
              <w:t>Development</w:t>
            </w:r>
            <w:r w:rsidR="007E7C05">
              <w:rPr>
                <w:noProof/>
                <w:webHidden/>
              </w:rPr>
              <w:tab/>
            </w:r>
            <w:r w:rsidR="007E7C05">
              <w:rPr>
                <w:noProof/>
                <w:webHidden/>
              </w:rPr>
              <w:fldChar w:fldCharType="begin"/>
            </w:r>
            <w:r w:rsidR="007E7C05">
              <w:rPr>
                <w:noProof/>
                <w:webHidden/>
              </w:rPr>
              <w:instrText xml:space="preserve"> PAGEREF _Toc207368315 \h </w:instrText>
            </w:r>
            <w:r w:rsidR="007E7C05">
              <w:rPr>
                <w:noProof/>
                <w:webHidden/>
              </w:rPr>
            </w:r>
            <w:r w:rsidR="007E7C05">
              <w:rPr>
                <w:noProof/>
                <w:webHidden/>
              </w:rPr>
              <w:fldChar w:fldCharType="separate"/>
            </w:r>
            <w:r w:rsidR="007E7C05">
              <w:rPr>
                <w:noProof/>
                <w:webHidden/>
              </w:rPr>
              <w:t>8</w:t>
            </w:r>
            <w:r w:rsidR="007E7C05">
              <w:rPr>
                <w:noProof/>
                <w:webHidden/>
              </w:rPr>
              <w:fldChar w:fldCharType="end"/>
            </w:r>
          </w:hyperlink>
        </w:p>
        <w:p w14:paraId="15037798" w14:textId="037461F7"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6" w:history="1">
            <w:r w:rsidR="007E7C05" w:rsidRPr="00EB69E7">
              <w:rPr>
                <w:rStyle w:val="Hyperlink"/>
                <w:noProof/>
                <w:w w:val="99"/>
              </w:rPr>
              <w:t>3.1</w:t>
            </w:r>
            <w:r w:rsidR="007E7C05">
              <w:rPr>
                <w:rFonts w:asciiTheme="minorHAnsi" w:eastAsiaTheme="minorEastAsia" w:hAnsiTheme="minorHAnsi" w:cstheme="minorBidi"/>
                <w:noProof/>
                <w:lang w:eastAsia="en-GB"/>
              </w:rPr>
              <w:tab/>
            </w:r>
            <w:r w:rsidR="007E7C05" w:rsidRPr="00EB69E7">
              <w:rPr>
                <w:rStyle w:val="Hyperlink"/>
                <w:noProof/>
              </w:rPr>
              <w:t>Programme of Research Training</w:t>
            </w:r>
            <w:r w:rsidR="007E7C05">
              <w:rPr>
                <w:noProof/>
                <w:webHidden/>
              </w:rPr>
              <w:tab/>
            </w:r>
            <w:r w:rsidR="007E7C05">
              <w:rPr>
                <w:noProof/>
                <w:webHidden/>
              </w:rPr>
              <w:fldChar w:fldCharType="begin"/>
            </w:r>
            <w:r w:rsidR="007E7C05">
              <w:rPr>
                <w:noProof/>
                <w:webHidden/>
              </w:rPr>
              <w:instrText xml:space="preserve"> PAGEREF _Toc207368316 \h </w:instrText>
            </w:r>
            <w:r w:rsidR="007E7C05">
              <w:rPr>
                <w:noProof/>
                <w:webHidden/>
              </w:rPr>
            </w:r>
            <w:r w:rsidR="007E7C05">
              <w:rPr>
                <w:noProof/>
                <w:webHidden/>
              </w:rPr>
              <w:fldChar w:fldCharType="separate"/>
            </w:r>
            <w:r w:rsidR="007E7C05">
              <w:rPr>
                <w:noProof/>
                <w:webHidden/>
              </w:rPr>
              <w:t>9</w:t>
            </w:r>
            <w:r w:rsidR="007E7C05">
              <w:rPr>
                <w:noProof/>
                <w:webHidden/>
              </w:rPr>
              <w:fldChar w:fldCharType="end"/>
            </w:r>
          </w:hyperlink>
        </w:p>
        <w:p w14:paraId="410FCEF2" w14:textId="0BBCDF94"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7" w:history="1">
            <w:r w:rsidR="007E7C05" w:rsidRPr="00EB69E7">
              <w:rPr>
                <w:rStyle w:val="Hyperlink"/>
                <w:noProof/>
              </w:rPr>
              <w:t>3.2</w:t>
            </w:r>
            <w:r w:rsidR="007E7C05">
              <w:rPr>
                <w:rFonts w:asciiTheme="minorHAnsi" w:eastAsiaTheme="minorEastAsia" w:hAnsiTheme="minorHAnsi" w:cstheme="minorBidi"/>
                <w:noProof/>
                <w:lang w:eastAsia="en-GB"/>
              </w:rPr>
              <w:tab/>
            </w:r>
            <w:r w:rsidR="007E7C05" w:rsidRPr="00EB69E7">
              <w:rPr>
                <w:rStyle w:val="Hyperlink"/>
                <w:noProof/>
              </w:rPr>
              <w:t>Subject Area/Centre specific doctoral programme</w:t>
            </w:r>
            <w:r w:rsidR="007E7C05">
              <w:rPr>
                <w:noProof/>
                <w:webHidden/>
              </w:rPr>
              <w:tab/>
            </w:r>
            <w:r w:rsidR="007E7C05">
              <w:rPr>
                <w:noProof/>
                <w:webHidden/>
              </w:rPr>
              <w:fldChar w:fldCharType="begin"/>
            </w:r>
            <w:r w:rsidR="007E7C05">
              <w:rPr>
                <w:noProof/>
                <w:webHidden/>
              </w:rPr>
              <w:instrText xml:space="preserve"> PAGEREF _Toc207368317 \h </w:instrText>
            </w:r>
            <w:r w:rsidR="007E7C05">
              <w:rPr>
                <w:noProof/>
                <w:webHidden/>
              </w:rPr>
            </w:r>
            <w:r w:rsidR="007E7C05">
              <w:rPr>
                <w:noProof/>
                <w:webHidden/>
              </w:rPr>
              <w:fldChar w:fldCharType="separate"/>
            </w:r>
            <w:r w:rsidR="007E7C05">
              <w:rPr>
                <w:noProof/>
                <w:webHidden/>
              </w:rPr>
              <w:t>9</w:t>
            </w:r>
            <w:r w:rsidR="007E7C05">
              <w:rPr>
                <w:noProof/>
                <w:webHidden/>
              </w:rPr>
              <w:fldChar w:fldCharType="end"/>
            </w:r>
          </w:hyperlink>
        </w:p>
        <w:p w14:paraId="1682F3C2" w14:textId="60F7871C"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8" w:history="1">
            <w:r w:rsidR="007E7C05" w:rsidRPr="00EB69E7">
              <w:rPr>
                <w:rStyle w:val="Hyperlink"/>
                <w:noProof/>
              </w:rPr>
              <w:t>3.3</w:t>
            </w:r>
            <w:r w:rsidR="007E7C05">
              <w:rPr>
                <w:rFonts w:asciiTheme="minorHAnsi" w:eastAsiaTheme="minorEastAsia" w:hAnsiTheme="minorHAnsi" w:cstheme="minorBidi"/>
                <w:noProof/>
                <w:lang w:eastAsia="en-GB"/>
              </w:rPr>
              <w:tab/>
            </w:r>
            <w:r w:rsidR="007E7C05" w:rsidRPr="00EB69E7">
              <w:rPr>
                <w:rStyle w:val="Hyperlink"/>
                <w:noProof/>
              </w:rPr>
              <w:t>The Edinburgh</w:t>
            </w:r>
            <w:r w:rsidR="007E7C05" w:rsidRPr="00EB69E7">
              <w:rPr>
                <w:rStyle w:val="Hyperlink"/>
                <w:noProof/>
                <w:spacing w:val="-1"/>
              </w:rPr>
              <w:t xml:space="preserve"> </w:t>
            </w:r>
            <w:r w:rsidR="007E7C05" w:rsidRPr="00EB69E7">
              <w:rPr>
                <w:rStyle w:val="Hyperlink"/>
                <w:noProof/>
              </w:rPr>
              <w:t>Award</w:t>
            </w:r>
            <w:r w:rsidR="007E7C05">
              <w:rPr>
                <w:noProof/>
                <w:webHidden/>
              </w:rPr>
              <w:tab/>
            </w:r>
            <w:r w:rsidR="007E7C05">
              <w:rPr>
                <w:noProof/>
                <w:webHidden/>
              </w:rPr>
              <w:fldChar w:fldCharType="begin"/>
            </w:r>
            <w:r w:rsidR="007E7C05">
              <w:rPr>
                <w:noProof/>
                <w:webHidden/>
              </w:rPr>
              <w:instrText xml:space="preserve"> PAGEREF _Toc207368318 \h </w:instrText>
            </w:r>
            <w:r w:rsidR="007E7C05">
              <w:rPr>
                <w:noProof/>
                <w:webHidden/>
              </w:rPr>
            </w:r>
            <w:r w:rsidR="007E7C05">
              <w:rPr>
                <w:noProof/>
                <w:webHidden/>
              </w:rPr>
              <w:fldChar w:fldCharType="separate"/>
            </w:r>
            <w:r w:rsidR="007E7C05">
              <w:rPr>
                <w:noProof/>
                <w:webHidden/>
              </w:rPr>
              <w:t>9</w:t>
            </w:r>
            <w:r w:rsidR="007E7C05">
              <w:rPr>
                <w:noProof/>
                <w:webHidden/>
              </w:rPr>
              <w:fldChar w:fldCharType="end"/>
            </w:r>
          </w:hyperlink>
        </w:p>
        <w:p w14:paraId="38CE04C9" w14:textId="605AF921"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19" w:history="1">
            <w:r w:rsidR="007E7C05" w:rsidRPr="00EB69E7">
              <w:rPr>
                <w:rStyle w:val="Hyperlink"/>
                <w:noProof/>
              </w:rPr>
              <w:t>3.4</w:t>
            </w:r>
            <w:r w:rsidR="007E7C05">
              <w:rPr>
                <w:rFonts w:asciiTheme="minorHAnsi" w:eastAsiaTheme="minorEastAsia" w:hAnsiTheme="minorHAnsi" w:cstheme="minorBidi"/>
                <w:noProof/>
                <w:lang w:eastAsia="en-GB"/>
              </w:rPr>
              <w:tab/>
            </w:r>
            <w:r w:rsidR="007E7C05" w:rsidRPr="00EB69E7">
              <w:rPr>
                <w:rStyle w:val="Hyperlink"/>
                <w:noProof/>
              </w:rPr>
              <w:t>Student</w:t>
            </w:r>
            <w:r w:rsidR="007E7C05" w:rsidRPr="00EB69E7">
              <w:rPr>
                <w:rStyle w:val="Hyperlink"/>
                <w:noProof/>
                <w:spacing w:val="-1"/>
              </w:rPr>
              <w:t xml:space="preserve"> </w:t>
            </w:r>
            <w:r w:rsidR="007E7C05" w:rsidRPr="00EB69E7">
              <w:rPr>
                <w:rStyle w:val="Hyperlink"/>
                <w:noProof/>
              </w:rPr>
              <w:t>Development</w:t>
            </w:r>
            <w:r w:rsidR="007E7C05">
              <w:rPr>
                <w:noProof/>
                <w:webHidden/>
              </w:rPr>
              <w:tab/>
            </w:r>
            <w:r w:rsidR="007E7C05">
              <w:rPr>
                <w:noProof/>
                <w:webHidden/>
              </w:rPr>
              <w:fldChar w:fldCharType="begin"/>
            </w:r>
            <w:r w:rsidR="007E7C05">
              <w:rPr>
                <w:noProof/>
                <w:webHidden/>
              </w:rPr>
              <w:instrText xml:space="preserve"> PAGEREF _Toc207368319 \h </w:instrText>
            </w:r>
            <w:r w:rsidR="007E7C05">
              <w:rPr>
                <w:noProof/>
                <w:webHidden/>
              </w:rPr>
            </w:r>
            <w:r w:rsidR="007E7C05">
              <w:rPr>
                <w:noProof/>
                <w:webHidden/>
              </w:rPr>
              <w:fldChar w:fldCharType="separate"/>
            </w:r>
            <w:r w:rsidR="007E7C05">
              <w:rPr>
                <w:noProof/>
                <w:webHidden/>
              </w:rPr>
              <w:t>10</w:t>
            </w:r>
            <w:r w:rsidR="007E7C05">
              <w:rPr>
                <w:noProof/>
                <w:webHidden/>
              </w:rPr>
              <w:fldChar w:fldCharType="end"/>
            </w:r>
          </w:hyperlink>
        </w:p>
        <w:p w14:paraId="529A6C68" w14:textId="291BB8E1"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20" w:history="1">
            <w:r w:rsidR="007E7C05" w:rsidRPr="00EB69E7">
              <w:rPr>
                <w:rStyle w:val="Hyperlink"/>
                <w:noProof/>
              </w:rPr>
              <w:t>3.5</w:t>
            </w:r>
            <w:r w:rsidR="007E7C05">
              <w:rPr>
                <w:rFonts w:asciiTheme="minorHAnsi" w:eastAsiaTheme="minorEastAsia" w:hAnsiTheme="minorHAnsi" w:cstheme="minorBidi"/>
                <w:noProof/>
                <w:lang w:eastAsia="en-GB"/>
              </w:rPr>
              <w:tab/>
            </w:r>
            <w:r w:rsidR="007E7C05" w:rsidRPr="00EB69E7">
              <w:rPr>
                <w:rStyle w:val="Hyperlink"/>
                <w:noProof/>
              </w:rPr>
              <w:t>Academic Teacher Training</w:t>
            </w:r>
            <w:r w:rsidR="007E7C05">
              <w:rPr>
                <w:noProof/>
                <w:webHidden/>
              </w:rPr>
              <w:tab/>
            </w:r>
            <w:r w:rsidR="007E7C05">
              <w:rPr>
                <w:noProof/>
                <w:webHidden/>
              </w:rPr>
              <w:fldChar w:fldCharType="begin"/>
            </w:r>
            <w:r w:rsidR="007E7C05">
              <w:rPr>
                <w:noProof/>
                <w:webHidden/>
              </w:rPr>
              <w:instrText xml:space="preserve"> PAGEREF _Toc207368320 \h </w:instrText>
            </w:r>
            <w:r w:rsidR="007E7C05">
              <w:rPr>
                <w:noProof/>
                <w:webHidden/>
              </w:rPr>
            </w:r>
            <w:r w:rsidR="007E7C05">
              <w:rPr>
                <w:noProof/>
                <w:webHidden/>
              </w:rPr>
              <w:fldChar w:fldCharType="separate"/>
            </w:r>
            <w:r w:rsidR="007E7C05">
              <w:rPr>
                <w:noProof/>
                <w:webHidden/>
              </w:rPr>
              <w:t>11</w:t>
            </w:r>
            <w:r w:rsidR="007E7C05">
              <w:rPr>
                <w:noProof/>
                <w:webHidden/>
              </w:rPr>
              <w:fldChar w:fldCharType="end"/>
            </w:r>
          </w:hyperlink>
        </w:p>
        <w:p w14:paraId="093DC660" w14:textId="334E598E"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21" w:history="1">
            <w:r w:rsidR="007E7C05" w:rsidRPr="00EB69E7">
              <w:rPr>
                <w:rStyle w:val="Hyperlink"/>
                <w:noProof/>
              </w:rPr>
              <w:t>3.6</w:t>
            </w:r>
            <w:r w:rsidR="007E7C05">
              <w:rPr>
                <w:rFonts w:asciiTheme="minorHAnsi" w:eastAsiaTheme="minorEastAsia" w:hAnsiTheme="minorHAnsi" w:cstheme="minorBidi"/>
                <w:noProof/>
                <w:lang w:eastAsia="en-GB"/>
              </w:rPr>
              <w:tab/>
            </w:r>
            <w:r w:rsidR="007E7C05" w:rsidRPr="00EB69E7">
              <w:rPr>
                <w:rStyle w:val="Hyperlink"/>
                <w:noProof/>
              </w:rPr>
              <w:t>Part</w:t>
            </w:r>
            <w:r w:rsidR="007E7C05" w:rsidRPr="00EB69E7">
              <w:rPr>
                <w:rStyle w:val="Hyperlink"/>
                <w:rFonts w:ascii="Times New Roman" w:hAnsi="Times New Roman" w:cs="Times New Roman"/>
                <w:noProof/>
              </w:rPr>
              <w:t>‐</w:t>
            </w:r>
            <w:r w:rsidR="007E7C05" w:rsidRPr="00EB69E7">
              <w:rPr>
                <w:rStyle w:val="Hyperlink"/>
                <w:noProof/>
              </w:rPr>
              <w:t>time</w:t>
            </w:r>
            <w:r w:rsidR="007E7C05" w:rsidRPr="00EB69E7">
              <w:rPr>
                <w:rStyle w:val="Hyperlink"/>
                <w:noProof/>
                <w:spacing w:val="-1"/>
              </w:rPr>
              <w:t xml:space="preserve"> </w:t>
            </w:r>
            <w:r w:rsidR="007E7C05" w:rsidRPr="00EB69E7">
              <w:rPr>
                <w:rStyle w:val="Hyperlink"/>
                <w:noProof/>
              </w:rPr>
              <w:t>teaching (tutoring)</w:t>
            </w:r>
            <w:r w:rsidR="007E7C05">
              <w:rPr>
                <w:noProof/>
                <w:webHidden/>
              </w:rPr>
              <w:tab/>
            </w:r>
            <w:r w:rsidR="007E7C05">
              <w:rPr>
                <w:noProof/>
                <w:webHidden/>
              </w:rPr>
              <w:fldChar w:fldCharType="begin"/>
            </w:r>
            <w:r w:rsidR="007E7C05">
              <w:rPr>
                <w:noProof/>
                <w:webHidden/>
              </w:rPr>
              <w:instrText xml:space="preserve"> PAGEREF _Toc207368321 \h </w:instrText>
            </w:r>
            <w:r w:rsidR="007E7C05">
              <w:rPr>
                <w:noProof/>
                <w:webHidden/>
              </w:rPr>
            </w:r>
            <w:r w:rsidR="007E7C05">
              <w:rPr>
                <w:noProof/>
                <w:webHidden/>
              </w:rPr>
              <w:fldChar w:fldCharType="separate"/>
            </w:r>
            <w:r w:rsidR="007E7C05">
              <w:rPr>
                <w:noProof/>
                <w:webHidden/>
              </w:rPr>
              <w:t>11</w:t>
            </w:r>
            <w:r w:rsidR="007E7C05">
              <w:rPr>
                <w:noProof/>
                <w:webHidden/>
              </w:rPr>
              <w:fldChar w:fldCharType="end"/>
            </w:r>
          </w:hyperlink>
        </w:p>
        <w:p w14:paraId="21EFF644" w14:textId="792F0412" w:rsidR="007E7C05" w:rsidRDefault="00C22C88">
          <w:pPr>
            <w:pStyle w:val="TOC2"/>
            <w:tabs>
              <w:tab w:val="right" w:leader="dot" w:pos="10337"/>
            </w:tabs>
            <w:rPr>
              <w:rFonts w:asciiTheme="minorHAnsi" w:eastAsiaTheme="minorEastAsia" w:hAnsiTheme="minorHAnsi" w:cstheme="minorBidi"/>
              <w:noProof/>
              <w:lang w:eastAsia="en-GB"/>
            </w:rPr>
          </w:pPr>
          <w:hyperlink w:anchor="_Toc207368322" w:history="1">
            <w:r w:rsidR="007E7C05" w:rsidRPr="00EB69E7">
              <w:rPr>
                <w:rStyle w:val="Hyperlink"/>
                <w:noProof/>
              </w:rPr>
              <w:t>3.7     Part-time Employment</w:t>
            </w:r>
            <w:r w:rsidR="007E7C05">
              <w:rPr>
                <w:noProof/>
                <w:webHidden/>
              </w:rPr>
              <w:tab/>
            </w:r>
            <w:r w:rsidR="007E7C05">
              <w:rPr>
                <w:noProof/>
                <w:webHidden/>
              </w:rPr>
              <w:fldChar w:fldCharType="begin"/>
            </w:r>
            <w:r w:rsidR="007E7C05">
              <w:rPr>
                <w:noProof/>
                <w:webHidden/>
              </w:rPr>
              <w:instrText xml:space="preserve"> PAGEREF _Toc207368322 \h </w:instrText>
            </w:r>
            <w:r w:rsidR="007E7C05">
              <w:rPr>
                <w:noProof/>
                <w:webHidden/>
              </w:rPr>
            </w:r>
            <w:r w:rsidR="007E7C05">
              <w:rPr>
                <w:noProof/>
                <w:webHidden/>
              </w:rPr>
              <w:fldChar w:fldCharType="separate"/>
            </w:r>
            <w:r w:rsidR="007E7C05">
              <w:rPr>
                <w:noProof/>
                <w:webHidden/>
              </w:rPr>
              <w:t>12</w:t>
            </w:r>
            <w:r w:rsidR="007E7C05">
              <w:rPr>
                <w:noProof/>
                <w:webHidden/>
              </w:rPr>
              <w:fldChar w:fldCharType="end"/>
            </w:r>
          </w:hyperlink>
        </w:p>
        <w:p w14:paraId="0DC75AAF" w14:textId="50599CD7"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23" w:history="1">
            <w:r w:rsidR="007E7C05" w:rsidRPr="00EB69E7">
              <w:rPr>
                <w:rStyle w:val="Hyperlink"/>
                <w:noProof/>
              </w:rPr>
              <w:t>4</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Making and Monitoring</w:t>
            </w:r>
            <w:r w:rsidR="007E7C05" w:rsidRPr="00EB69E7">
              <w:rPr>
                <w:rStyle w:val="Hyperlink"/>
                <w:noProof/>
                <w:spacing w:val="-3"/>
              </w:rPr>
              <w:t xml:space="preserve"> </w:t>
            </w:r>
            <w:r w:rsidR="007E7C05" w:rsidRPr="00EB69E7">
              <w:rPr>
                <w:rStyle w:val="Hyperlink"/>
                <w:noProof/>
              </w:rPr>
              <w:t>Progress</w:t>
            </w:r>
            <w:r w:rsidR="007E7C05">
              <w:rPr>
                <w:noProof/>
                <w:webHidden/>
              </w:rPr>
              <w:tab/>
            </w:r>
            <w:r w:rsidR="007E7C05">
              <w:rPr>
                <w:noProof/>
                <w:webHidden/>
              </w:rPr>
              <w:fldChar w:fldCharType="begin"/>
            </w:r>
            <w:r w:rsidR="007E7C05">
              <w:rPr>
                <w:noProof/>
                <w:webHidden/>
              </w:rPr>
              <w:instrText xml:space="preserve"> PAGEREF _Toc207368323 \h </w:instrText>
            </w:r>
            <w:r w:rsidR="007E7C05">
              <w:rPr>
                <w:noProof/>
                <w:webHidden/>
              </w:rPr>
            </w:r>
            <w:r w:rsidR="007E7C05">
              <w:rPr>
                <w:noProof/>
                <w:webHidden/>
              </w:rPr>
              <w:fldChar w:fldCharType="separate"/>
            </w:r>
            <w:r w:rsidR="007E7C05">
              <w:rPr>
                <w:noProof/>
                <w:webHidden/>
              </w:rPr>
              <w:t>12</w:t>
            </w:r>
            <w:r w:rsidR="007E7C05">
              <w:rPr>
                <w:noProof/>
                <w:webHidden/>
              </w:rPr>
              <w:fldChar w:fldCharType="end"/>
            </w:r>
          </w:hyperlink>
        </w:p>
        <w:p w14:paraId="33EEA618" w14:textId="3E213CA8" w:rsidR="007E7C05" w:rsidRDefault="00C22C88">
          <w:pPr>
            <w:pStyle w:val="TOC2"/>
            <w:tabs>
              <w:tab w:val="right" w:leader="dot" w:pos="10337"/>
            </w:tabs>
            <w:rPr>
              <w:rFonts w:asciiTheme="minorHAnsi" w:eastAsiaTheme="minorEastAsia" w:hAnsiTheme="minorHAnsi" w:cstheme="minorBidi"/>
              <w:noProof/>
              <w:lang w:eastAsia="en-GB"/>
            </w:rPr>
          </w:pPr>
          <w:hyperlink w:anchor="_Toc207368324" w:history="1">
            <w:r w:rsidR="007E7C05" w:rsidRPr="00EB69E7">
              <w:rPr>
                <w:rStyle w:val="Hyperlink"/>
                <w:noProof/>
              </w:rPr>
              <w:t>4.1 Milestones</w:t>
            </w:r>
            <w:r w:rsidR="007E7C05">
              <w:rPr>
                <w:noProof/>
                <w:webHidden/>
              </w:rPr>
              <w:tab/>
            </w:r>
            <w:r w:rsidR="007E7C05">
              <w:rPr>
                <w:noProof/>
                <w:webHidden/>
              </w:rPr>
              <w:fldChar w:fldCharType="begin"/>
            </w:r>
            <w:r w:rsidR="007E7C05">
              <w:rPr>
                <w:noProof/>
                <w:webHidden/>
              </w:rPr>
              <w:instrText xml:space="preserve"> PAGEREF _Toc207368324 \h </w:instrText>
            </w:r>
            <w:r w:rsidR="007E7C05">
              <w:rPr>
                <w:noProof/>
                <w:webHidden/>
              </w:rPr>
            </w:r>
            <w:r w:rsidR="007E7C05">
              <w:rPr>
                <w:noProof/>
                <w:webHidden/>
              </w:rPr>
              <w:fldChar w:fldCharType="separate"/>
            </w:r>
            <w:r w:rsidR="007E7C05">
              <w:rPr>
                <w:noProof/>
                <w:webHidden/>
              </w:rPr>
              <w:t>12</w:t>
            </w:r>
            <w:r w:rsidR="007E7C05">
              <w:rPr>
                <w:noProof/>
                <w:webHidden/>
              </w:rPr>
              <w:fldChar w:fldCharType="end"/>
            </w:r>
          </w:hyperlink>
        </w:p>
        <w:p w14:paraId="6566BB3C" w14:textId="421164D9" w:rsidR="007E7C05" w:rsidRDefault="00C22C88">
          <w:pPr>
            <w:pStyle w:val="TOC2"/>
            <w:tabs>
              <w:tab w:val="right" w:leader="dot" w:pos="10337"/>
            </w:tabs>
            <w:rPr>
              <w:rFonts w:asciiTheme="minorHAnsi" w:eastAsiaTheme="minorEastAsia" w:hAnsiTheme="minorHAnsi" w:cstheme="minorBidi"/>
              <w:noProof/>
              <w:lang w:eastAsia="en-GB"/>
            </w:rPr>
          </w:pPr>
          <w:hyperlink w:anchor="_Toc207368325" w:history="1">
            <w:r w:rsidR="007E7C05" w:rsidRPr="00EB69E7">
              <w:rPr>
                <w:rStyle w:val="Hyperlink"/>
                <w:noProof/>
              </w:rPr>
              <w:t>4.2 Annual</w:t>
            </w:r>
            <w:r w:rsidR="007E7C05" w:rsidRPr="00EB69E7">
              <w:rPr>
                <w:rStyle w:val="Hyperlink"/>
                <w:noProof/>
                <w:spacing w:val="-2"/>
              </w:rPr>
              <w:t xml:space="preserve"> </w:t>
            </w:r>
            <w:r w:rsidR="007E7C05" w:rsidRPr="00EB69E7">
              <w:rPr>
                <w:rStyle w:val="Hyperlink"/>
                <w:noProof/>
              </w:rPr>
              <w:t>Reviews</w:t>
            </w:r>
            <w:r w:rsidR="007E7C05">
              <w:rPr>
                <w:noProof/>
                <w:webHidden/>
              </w:rPr>
              <w:tab/>
            </w:r>
            <w:r w:rsidR="007E7C05">
              <w:rPr>
                <w:noProof/>
                <w:webHidden/>
              </w:rPr>
              <w:fldChar w:fldCharType="begin"/>
            </w:r>
            <w:r w:rsidR="007E7C05">
              <w:rPr>
                <w:noProof/>
                <w:webHidden/>
              </w:rPr>
              <w:instrText xml:space="preserve"> PAGEREF _Toc207368325 \h </w:instrText>
            </w:r>
            <w:r w:rsidR="007E7C05">
              <w:rPr>
                <w:noProof/>
                <w:webHidden/>
              </w:rPr>
            </w:r>
            <w:r w:rsidR="007E7C05">
              <w:rPr>
                <w:noProof/>
                <w:webHidden/>
              </w:rPr>
              <w:fldChar w:fldCharType="separate"/>
            </w:r>
            <w:r w:rsidR="007E7C05">
              <w:rPr>
                <w:noProof/>
                <w:webHidden/>
              </w:rPr>
              <w:t>13</w:t>
            </w:r>
            <w:r w:rsidR="007E7C05">
              <w:rPr>
                <w:noProof/>
                <w:webHidden/>
              </w:rPr>
              <w:fldChar w:fldCharType="end"/>
            </w:r>
          </w:hyperlink>
        </w:p>
        <w:p w14:paraId="3129E8CE" w14:textId="4B9103E4"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26" w:history="1">
            <w:r w:rsidR="007E7C05" w:rsidRPr="00EB69E7">
              <w:rPr>
                <w:rStyle w:val="Hyperlink"/>
                <w:noProof/>
              </w:rPr>
              <w:t>5</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Research</w:t>
            </w:r>
            <w:r w:rsidR="007E7C05" w:rsidRPr="00EB69E7">
              <w:rPr>
                <w:rStyle w:val="Hyperlink"/>
                <w:noProof/>
                <w:spacing w:val="-2"/>
              </w:rPr>
              <w:t xml:space="preserve"> </w:t>
            </w:r>
            <w:r w:rsidR="007E7C05" w:rsidRPr="00EB69E7">
              <w:rPr>
                <w:rStyle w:val="Hyperlink"/>
                <w:noProof/>
              </w:rPr>
              <w:t>Ethics</w:t>
            </w:r>
            <w:r w:rsidR="007E7C05">
              <w:rPr>
                <w:noProof/>
                <w:webHidden/>
              </w:rPr>
              <w:tab/>
            </w:r>
            <w:r w:rsidR="007E7C05">
              <w:rPr>
                <w:noProof/>
                <w:webHidden/>
              </w:rPr>
              <w:fldChar w:fldCharType="begin"/>
            </w:r>
            <w:r w:rsidR="007E7C05">
              <w:rPr>
                <w:noProof/>
                <w:webHidden/>
              </w:rPr>
              <w:instrText xml:space="preserve"> PAGEREF _Toc207368326 \h </w:instrText>
            </w:r>
            <w:r w:rsidR="007E7C05">
              <w:rPr>
                <w:noProof/>
                <w:webHidden/>
              </w:rPr>
            </w:r>
            <w:r w:rsidR="007E7C05">
              <w:rPr>
                <w:noProof/>
                <w:webHidden/>
              </w:rPr>
              <w:fldChar w:fldCharType="separate"/>
            </w:r>
            <w:r w:rsidR="007E7C05">
              <w:rPr>
                <w:noProof/>
                <w:webHidden/>
              </w:rPr>
              <w:t>15</w:t>
            </w:r>
            <w:r w:rsidR="007E7C05">
              <w:rPr>
                <w:noProof/>
                <w:webHidden/>
              </w:rPr>
              <w:fldChar w:fldCharType="end"/>
            </w:r>
          </w:hyperlink>
        </w:p>
        <w:p w14:paraId="2FD4F1EA" w14:textId="0095D2B7" w:rsidR="007E7C05" w:rsidRDefault="00C22C88">
          <w:pPr>
            <w:pStyle w:val="TOC2"/>
            <w:tabs>
              <w:tab w:val="right" w:leader="dot" w:pos="10337"/>
            </w:tabs>
            <w:rPr>
              <w:rFonts w:asciiTheme="minorHAnsi" w:eastAsiaTheme="minorEastAsia" w:hAnsiTheme="minorHAnsi" w:cstheme="minorBidi"/>
              <w:noProof/>
              <w:lang w:eastAsia="en-GB"/>
            </w:rPr>
          </w:pPr>
          <w:hyperlink w:anchor="_Toc207368327" w:history="1">
            <w:r w:rsidR="007E7C05" w:rsidRPr="00EB69E7">
              <w:rPr>
                <w:rStyle w:val="Hyperlink"/>
                <w:noProof/>
              </w:rPr>
              <w:t>5.1 Ethical Review</w:t>
            </w:r>
            <w:r w:rsidR="007E7C05" w:rsidRPr="00EB69E7">
              <w:rPr>
                <w:rStyle w:val="Hyperlink"/>
                <w:noProof/>
                <w:spacing w:val="-2"/>
              </w:rPr>
              <w:t xml:space="preserve"> </w:t>
            </w:r>
            <w:r w:rsidR="007E7C05" w:rsidRPr="00EB69E7">
              <w:rPr>
                <w:rStyle w:val="Hyperlink"/>
                <w:noProof/>
              </w:rPr>
              <w:t>Process</w:t>
            </w:r>
            <w:r w:rsidR="007E7C05">
              <w:rPr>
                <w:noProof/>
                <w:webHidden/>
              </w:rPr>
              <w:tab/>
            </w:r>
            <w:r w:rsidR="007E7C05">
              <w:rPr>
                <w:noProof/>
                <w:webHidden/>
              </w:rPr>
              <w:fldChar w:fldCharType="begin"/>
            </w:r>
            <w:r w:rsidR="007E7C05">
              <w:rPr>
                <w:noProof/>
                <w:webHidden/>
              </w:rPr>
              <w:instrText xml:space="preserve"> PAGEREF _Toc207368327 \h </w:instrText>
            </w:r>
            <w:r w:rsidR="007E7C05">
              <w:rPr>
                <w:noProof/>
                <w:webHidden/>
              </w:rPr>
            </w:r>
            <w:r w:rsidR="007E7C05">
              <w:rPr>
                <w:noProof/>
                <w:webHidden/>
              </w:rPr>
              <w:fldChar w:fldCharType="separate"/>
            </w:r>
            <w:r w:rsidR="007E7C05">
              <w:rPr>
                <w:noProof/>
                <w:webHidden/>
              </w:rPr>
              <w:t>15</w:t>
            </w:r>
            <w:r w:rsidR="007E7C05">
              <w:rPr>
                <w:noProof/>
                <w:webHidden/>
              </w:rPr>
              <w:fldChar w:fldCharType="end"/>
            </w:r>
          </w:hyperlink>
        </w:p>
        <w:p w14:paraId="17517800" w14:textId="0CAB1908"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28" w:history="1">
            <w:r w:rsidR="007E7C05" w:rsidRPr="00EB69E7">
              <w:rPr>
                <w:rStyle w:val="Hyperlink"/>
                <w:noProof/>
              </w:rPr>
              <w:t>5.2</w:t>
            </w:r>
            <w:r w:rsidR="007E7C05">
              <w:rPr>
                <w:rFonts w:asciiTheme="minorHAnsi" w:eastAsiaTheme="minorEastAsia" w:hAnsiTheme="minorHAnsi" w:cstheme="minorBidi"/>
                <w:noProof/>
                <w:lang w:eastAsia="en-GB"/>
              </w:rPr>
              <w:tab/>
            </w:r>
            <w:r w:rsidR="007E7C05" w:rsidRPr="00EB69E7">
              <w:rPr>
                <w:rStyle w:val="Hyperlink"/>
                <w:noProof/>
              </w:rPr>
              <w:t>Protecting Vulnerable Groups</w:t>
            </w:r>
            <w:r w:rsidR="007E7C05" w:rsidRPr="00EB69E7">
              <w:rPr>
                <w:rStyle w:val="Hyperlink"/>
                <w:noProof/>
                <w:spacing w:val="-3"/>
              </w:rPr>
              <w:t xml:space="preserve"> </w:t>
            </w:r>
            <w:r w:rsidR="007E7C05" w:rsidRPr="00EB69E7">
              <w:rPr>
                <w:rStyle w:val="Hyperlink"/>
                <w:noProof/>
              </w:rPr>
              <w:t>Scheme</w:t>
            </w:r>
            <w:r w:rsidR="007E7C05">
              <w:rPr>
                <w:noProof/>
                <w:webHidden/>
              </w:rPr>
              <w:tab/>
            </w:r>
            <w:r w:rsidR="007E7C05">
              <w:rPr>
                <w:noProof/>
                <w:webHidden/>
              </w:rPr>
              <w:fldChar w:fldCharType="begin"/>
            </w:r>
            <w:r w:rsidR="007E7C05">
              <w:rPr>
                <w:noProof/>
                <w:webHidden/>
              </w:rPr>
              <w:instrText xml:space="preserve"> PAGEREF _Toc207368328 \h </w:instrText>
            </w:r>
            <w:r w:rsidR="007E7C05">
              <w:rPr>
                <w:noProof/>
                <w:webHidden/>
              </w:rPr>
            </w:r>
            <w:r w:rsidR="007E7C05">
              <w:rPr>
                <w:noProof/>
                <w:webHidden/>
              </w:rPr>
              <w:fldChar w:fldCharType="separate"/>
            </w:r>
            <w:r w:rsidR="007E7C05">
              <w:rPr>
                <w:noProof/>
                <w:webHidden/>
              </w:rPr>
              <w:t>16</w:t>
            </w:r>
            <w:r w:rsidR="007E7C05">
              <w:rPr>
                <w:noProof/>
                <w:webHidden/>
              </w:rPr>
              <w:fldChar w:fldCharType="end"/>
            </w:r>
          </w:hyperlink>
        </w:p>
        <w:p w14:paraId="2B75513F" w14:textId="21ADE00D"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29" w:history="1">
            <w:r w:rsidR="007E7C05" w:rsidRPr="00EB69E7">
              <w:rPr>
                <w:rStyle w:val="Hyperlink"/>
                <w:noProof/>
              </w:rPr>
              <w:t>5.3</w:t>
            </w:r>
            <w:r w:rsidR="007E7C05">
              <w:rPr>
                <w:rFonts w:asciiTheme="minorHAnsi" w:eastAsiaTheme="minorEastAsia" w:hAnsiTheme="minorHAnsi" w:cstheme="minorBidi"/>
                <w:noProof/>
                <w:lang w:eastAsia="en-GB"/>
              </w:rPr>
              <w:tab/>
            </w:r>
            <w:r w:rsidR="007E7C05" w:rsidRPr="00EB69E7">
              <w:rPr>
                <w:rStyle w:val="Hyperlink"/>
                <w:noProof/>
              </w:rPr>
              <w:t>Generative Artificial Intelligence guidance for students</w:t>
            </w:r>
            <w:r w:rsidR="007E7C05">
              <w:rPr>
                <w:noProof/>
                <w:webHidden/>
              </w:rPr>
              <w:tab/>
            </w:r>
            <w:r w:rsidR="007E7C05">
              <w:rPr>
                <w:noProof/>
                <w:webHidden/>
              </w:rPr>
              <w:fldChar w:fldCharType="begin"/>
            </w:r>
            <w:r w:rsidR="007E7C05">
              <w:rPr>
                <w:noProof/>
                <w:webHidden/>
              </w:rPr>
              <w:instrText xml:space="preserve"> PAGEREF _Toc207368329 \h </w:instrText>
            </w:r>
            <w:r w:rsidR="007E7C05">
              <w:rPr>
                <w:noProof/>
                <w:webHidden/>
              </w:rPr>
            </w:r>
            <w:r w:rsidR="007E7C05">
              <w:rPr>
                <w:noProof/>
                <w:webHidden/>
              </w:rPr>
              <w:fldChar w:fldCharType="separate"/>
            </w:r>
            <w:r w:rsidR="007E7C05">
              <w:rPr>
                <w:noProof/>
                <w:webHidden/>
              </w:rPr>
              <w:t>16</w:t>
            </w:r>
            <w:r w:rsidR="007E7C05">
              <w:rPr>
                <w:noProof/>
                <w:webHidden/>
              </w:rPr>
              <w:fldChar w:fldCharType="end"/>
            </w:r>
          </w:hyperlink>
        </w:p>
        <w:p w14:paraId="4EBAAF09" w14:textId="67F34D84"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30" w:history="1">
            <w:r w:rsidR="007E7C05" w:rsidRPr="00EB69E7">
              <w:rPr>
                <w:rStyle w:val="Hyperlink"/>
                <w:noProof/>
              </w:rPr>
              <w:t>6</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Fieldwork / Conference / Travel</w:t>
            </w:r>
            <w:r w:rsidR="007E7C05">
              <w:rPr>
                <w:noProof/>
                <w:webHidden/>
              </w:rPr>
              <w:tab/>
            </w:r>
            <w:r w:rsidR="007E7C05">
              <w:rPr>
                <w:noProof/>
                <w:webHidden/>
              </w:rPr>
              <w:fldChar w:fldCharType="begin"/>
            </w:r>
            <w:r w:rsidR="007E7C05">
              <w:rPr>
                <w:noProof/>
                <w:webHidden/>
              </w:rPr>
              <w:instrText xml:space="preserve"> PAGEREF _Toc207368330 \h </w:instrText>
            </w:r>
            <w:r w:rsidR="007E7C05">
              <w:rPr>
                <w:noProof/>
                <w:webHidden/>
              </w:rPr>
            </w:r>
            <w:r w:rsidR="007E7C05">
              <w:rPr>
                <w:noProof/>
                <w:webHidden/>
              </w:rPr>
              <w:fldChar w:fldCharType="separate"/>
            </w:r>
            <w:r w:rsidR="007E7C05">
              <w:rPr>
                <w:noProof/>
                <w:webHidden/>
              </w:rPr>
              <w:t>17</w:t>
            </w:r>
            <w:r w:rsidR="007E7C05">
              <w:rPr>
                <w:noProof/>
                <w:webHidden/>
              </w:rPr>
              <w:fldChar w:fldCharType="end"/>
            </w:r>
          </w:hyperlink>
        </w:p>
        <w:p w14:paraId="6AD9BB3E" w14:textId="1360C535"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31" w:history="1">
            <w:r w:rsidR="007E7C05" w:rsidRPr="00EB69E7">
              <w:rPr>
                <w:rStyle w:val="Hyperlink"/>
                <w:noProof/>
              </w:rPr>
              <w:t>6.1</w:t>
            </w:r>
            <w:r w:rsidR="007E7C05">
              <w:rPr>
                <w:rFonts w:asciiTheme="minorHAnsi" w:eastAsiaTheme="minorEastAsia" w:hAnsiTheme="minorHAnsi" w:cstheme="minorBidi"/>
                <w:noProof/>
                <w:lang w:eastAsia="en-GB"/>
              </w:rPr>
              <w:tab/>
            </w:r>
            <w:r w:rsidR="007E7C05" w:rsidRPr="00EB69E7">
              <w:rPr>
                <w:rStyle w:val="Hyperlink"/>
                <w:noProof/>
              </w:rPr>
              <w:t>Risk Assessment</w:t>
            </w:r>
            <w:r w:rsidR="007E7C05">
              <w:rPr>
                <w:noProof/>
                <w:webHidden/>
              </w:rPr>
              <w:tab/>
            </w:r>
            <w:r w:rsidR="007E7C05">
              <w:rPr>
                <w:noProof/>
                <w:webHidden/>
              </w:rPr>
              <w:fldChar w:fldCharType="begin"/>
            </w:r>
            <w:r w:rsidR="007E7C05">
              <w:rPr>
                <w:noProof/>
                <w:webHidden/>
              </w:rPr>
              <w:instrText xml:space="preserve"> PAGEREF _Toc207368331 \h </w:instrText>
            </w:r>
            <w:r w:rsidR="007E7C05">
              <w:rPr>
                <w:noProof/>
                <w:webHidden/>
              </w:rPr>
            </w:r>
            <w:r w:rsidR="007E7C05">
              <w:rPr>
                <w:noProof/>
                <w:webHidden/>
              </w:rPr>
              <w:fldChar w:fldCharType="separate"/>
            </w:r>
            <w:r w:rsidR="007E7C05">
              <w:rPr>
                <w:noProof/>
                <w:webHidden/>
              </w:rPr>
              <w:t>17</w:t>
            </w:r>
            <w:r w:rsidR="007E7C05">
              <w:rPr>
                <w:noProof/>
                <w:webHidden/>
              </w:rPr>
              <w:fldChar w:fldCharType="end"/>
            </w:r>
          </w:hyperlink>
        </w:p>
        <w:p w14:paraId="3DF12499" w14:textId="73AA1A3F"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32" w:history="1">
            <w:r w:rsidR="007E7C05" w:rsidRPr="00EB69E7">
              <w:rPr>
                <w:rStyle w:val="Hyperlink"/>
                <w:noProof/>
              </w:rPr>
              <w:t>6.2</w:t>
            </w:r>
            <w:r w:rsidR="007E7C05">
              <w:rPr>
                <w:rFonts w:asciiTheme="minorHAnsi" w:eastAsiaTheme="minorEastAsia" w:hAnsiTheme="minorHAnsi" w:cstheme="minorBidi"/>
                <w:noProof/>
                <w:lang w:eastAsia="en-GB"/>
              </w:rPr>
              <w:tab/>
            </w:r>
            <w:r w:rsidR="007E7C05" w:rsidRPr="00EB69E7">
              <w:rPr>
                <w:rStyle w:val="Hyperlink"/>
                <w:noProof/>
              </w:rPr>
              <w:t>Travel/Medical</w:t>
            </w:r>
            <w:r w:rsidR="007E7C05" w:rsidRPr="00EB69E7">
              <w:rPr>
                <w:rStyle w:val="Hyperlink"/>
                <w:noProof/>
                <w:spacing w:val="-1"/>
              </w:rPr>
              <w:t xml:space="preserve"> </w:t>
            </w:r>
            <w:r w:rsidR="007E7C05" w:rsidRPr="00EB69E7">
              <w:rPr>
                <w:rStyle w:val="Hyperlink"/>
                <w:noProof/>
              </w:rPr>
              <w:t>Insurance</w:t>
            </w:r>
            <w:r w:rsidR="007E7C05">
              <w:rPr>
                <w:noProof/>
                <w:webHidden/>
              </w:rPr>
              <w:tab/>
            </w:r>
            <w:r w:rsidR="007E7C05">
              <w:rPr>
                <w:noProof/>
                <w:webHidden/>
              </w:rPr>
              <w:fldChar w:fldCharType="begin"/>
            </w:r>
            <w:r w:rsidR="007E7C05">
              <w:rPr>
                <w:noProof/>
                <w:webHidden/>
              </w:rPr>
              <w:instrText xml:space="preserve"> PAGEREF _Toc207368332 \h </w:instrText>
            </w:r>
            <w:r w:rsidR="007E7C05">
              <w:rPr>
                <w:noProof/>
                <w:webHidden/>
              </w:rPr>
            </w:r>
            <w:r w:rsidR="007E7C05">
              <w:rPr>
                <w:noProof/>
                <w:webHidden/>
              </w:rPr>
              <w:fldChar w:fldCharType="separate"/>
            </w:r>
            <w:r w:rsidR="007E7C05">
              <w:rPr>
                <w:noProof/>
                <w:webHidden/>
              </w:rPr>
              <w:t>17</w:t>
            </w:r>
            <w:r w:rsidR="007E7C05">
              <w:rPr>
                <w:noProof/>
                <w:webHidden/>
              </w:rPr>
              <w:fldChar w:fldCharType="end"/>
            </w:r>
          </w:hyperlink>
        </w:p>
        <w:p w14:paraId="6715CAC9" w14:textId="0CADAF5F"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33" w:history="1">
            <w:r w:rsidR="007E7C05" w:rsidRPr="00EB69E7">
              <w:rPr>
                <w:rStyle w:val="Hyperlink"/>
                <w:noProof/>
              </w:rPr>
              <w:t>7</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Absence from</w:t>
            </w:r>
            <w:r w:rsidR="007E7C05" w:rsidRPr="00EB69E7">
              <w:rPr>
                <w:rStyle w:val="Hyperlink"/>
                <w:noProof/>
                <w:spacing w:val="-1"/>
              </w:rPr>
              <w:t xml:space="preserve"> </w:t>
            </w:r>
            <w:r w:rsidR="007E7C05" w:rsidRPr="00EB69E7">
              <w:rPr>
                <w:rStyle w:val="Hyperlink"/>
                <w:noProof/>
              </w:rPr>
              <w:t>Edinburgh</w:t>
            </w:r>
            <w:r w:rsidR="007E7C05">
              <w:rPr>
                <w:noProof/>
                <w:webHidden/>
              </w:rPr>
              <w:tab/>
            </w:r>
            <w:r w:rsidR="007E7C05">
              <w:rPr>
                <w:noProof/>
                <w:webHidden/>
              </w:rPr>
              <w:fldChar w:fldCharType="begin"/>
            </w:r>
            <w:r w:rsidR="007E7C05">
              <w:rPr>
                <w:noProof/>
                <w:webHidden/>
              </w:rPr>
              <w:instrText xml:space="preserve"> PAGEREF _Toc207368333 \h </w:instrText>
            </w:r>
            <w:r w:rsidR="007E7C05">
              <w:rPr>
                <w:noProof/>
                <w:webHidden/>
              </w:rPr>
            </w:r>
            <w:r w:rsidR="007E7C05">
              <w:rPr>
                <w:noProof/>
                <w:webHidden/>
              </w:rPr>
              <w:fldChar w:fldCharType="separate"/>
            </w:r>
            <w:r w:rsidR="007E7C05">
              <w:rPr>
                <w:noProof/>
                <w:webHidden/>
              </w:rPr>
              <w:t>17</w:t>
            </w:r>
            <w:r w:rsidR="007E7C05">
              <w:rPr>
                <w:noProof/>
                <w:webHidden/>
              </w:rPr>
              <w:fldChar w:fldCharType="end"/>
            </w:r>
          </w:hyperlink>
        </w:p>
        <w:p w14:paraId="4A116C9E" w14:textId="5DDBC19B"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34" w:history="1">
            <w:r w:rsidR="007E7C05" w:rsidRPr="00EB69E7">
              <w:rPr>
                <w:rStyle w:val="Hyperlink"/>
                <w:noProof/>
              </w:rPr>
              <w:t>7.1</w:t>
            </w:r>
            <w:r w:rsidR="007E7C05">
              <w:rPr>
                <w:rFonts w:asciiTheme="minorHAnsi" w:eastAsiaTheme="minorEastAsia" w:hAnsiTheme="minorHAnsi" w:cstheme="minorBidi"/>
                <w:noProof/>
                <w:lang w:eastAsia="en-GB"/>
              </w:rPr>
              <w:tab/>
            </w:r>
            <w:r w:rsidR="007E7C05" w:rsidRPr="00EB69E7">
              <w:rPr>
                <w:rStyle w:val="Hyperlink"/>
                <w:noProof/>
              </w:rPr>
              <w:t>Leave of</w:t>
            </w:r>
            <w:r w:rsidR="007E7C05" w:rsidRPr="00EB69E7">
              <w:rPr>
                <w:rStyle w:val="Hyperlink"/>
                <w:noProof/>
                <w:spacing w:val="-2"/>
              </w:rPr>
              <w:t xml:space="preserve"> </w:t>
            </w:r>
            <w:r w:rsidR="007E7C05" w:rsidRPr="00EB69E7">
              <w:rPr>
                <w:rStyle w:val="Hyperlink"/>
                <w:noProof/>
              </w:rPr>
              <w:t>Absence</w:t>
            </w:r>
            <w:r w:rsidR="007E7C05">
              <w:rPr>
                <w:noProof/>
                <w:webHidden/>
              </w:rPr>
              <w:tab/>
            </w:r>
            <w:r w:rsidR="007E7C05">
              <w:rPr>
                <w:noProof/>
                <w:webHidden/>
              </w:rPr>
              <w:fldChar w:fldCharType="begin"/>
            </w:r>
            <w:r w:rsidR="007E7C05">
              <w:rPr>
                <w:noProof/>
                <w:webHidden/>
              </w:rPr>
              <w:instrText xml:space="preserve"> PAGEREF _Toc207368334 \h </w:instrText>
            </w:r>
            <w:r w:rsidR="007E7C05">
              <w:rPr>
                <w:noProof/>
                <w:webHidden/>
              </w:rPr>
            </w:r>
            <w:r w:rsidR="007E7C05">
              <w:rPr>
                <w:noProof/>
                <w:webHidden/>
              </w:rPr>
              <w:fldChar w:fldCharType="separate"/>
            </w:r>
            <w:r w:rsidR="007E7C05">
              <w:rPr>
                <w:noProof/>
                <w:webHidden/>
              </w:rPr>
              <w:t>17</w:t>
            </w:r>
            <w:r w:rsidR="007E7C05">
              <w:rPr>
                <w:noProof/>
                <w:webHidden/>
              </w:rPr>
              <w:fldChar w:fldCharType="end"/>
            </w:r>
          </w:hyperlink>
        </w:p>
        <w:p w14:paraId="1980BCF2" w14:textId="2FCEEAD0"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35" w:history="1">
            <w:r w:rsidR="007E7C05" w:rsidRPr="00EB69E7">
              <w:rPr>
                <w:rStyle w:val="Hyperlink"/>
                <w:noProof/>
              </w:rPr>
              <w:t>7.2</w:t>
            </w:r>
            <w:r w:rsidR="007E7C05">
              <w:rPr>
                <w:rFonts w:asciiTheme="minorHAnsi" w:eastAsiaTheme="minorEastAsia" w:hAnsiTheme="minorHAnsi" w:cstheme="minorBidi"/>
                <w:noProof/>
                <w:lang w:eastAsia="en-GB"/>
              </w:rPr>
              <w:tab/>
            </w:r>
            <w:r w:rsidR="007E7C05" w:rsidRPr="00EB69E7">
              <w:rPr>
                <w:rStyle w:val="Hyperlink"/>
                <w:noProof/>
              </w:rPr>
              <w:t>Vacation</w:t>
            </w:r>
            <w:r w:rsidR="007E7C05" w:rsidRPr="00EB69E7">
              <w:rPr>
                <w:rStyle w:val="Hyperlink"/>
                <w:noProof/>
                <w:spacing w:val="-1"/>
              </w:rPr>
              <w:t xml:space="preserve"> </w:t>
            </w:r>
            <w:r w:rsidR="007E7C05" w:rsidRPr="00EB69E7">
              <w:rPr>
                <w:rStyle w:val="Hyperlink"/>
                <w:noProof/>
              </w:rPr>
              <w:t>Leave</w:t>
            </w:r>
            <w:r w:rsidR="007E7C05">
              <w:rPr>
                <w:noProof/>
                <w:webHidden/>
              </w:rPr>
              <w:tab/>
            </w:r>
            <w:r w:rsidR="007E7C05">
              <w:rPr>
                <w:noProof/>
                <w:webHidden/>
              </w:rPr>
              <w:fldChar w:fldCharType="begin"/>
            </w:r>
            <w:r w:rsidR="007E7C05">
              <w:rPr>
                <w:noProof/>
                <w:webHidden/>
              </w:rPr>
              <w:instrText xml:space="preserve"> PAGEREF _Toc207368335 \h </w:instrText>
            </w:r>
            <w:r w:rsidR="007E7C05">
              <w:rPr>
                <w:noProof/>
                <w:webHidden/>
              </w:rPr>
            </w:r>
            <w:r w:rsidR="007E7C05">
              <w:rPr>
                <w:noProof/>
                <w:webHidden/>
              </w:rPr>
              <w:fldChar w:fldCharType="separate"/>
            </w:r>
            <w:r w:rsidR="007E7C05">
              <w:rPr>
                <w:noProof/>
                <w:webHidden/>
              </w:rPr>
              <w:t>18</w:t>
            </w:r>
            <w:r w:rsidR="007E7C05">
              <w:rPr>
                <w:noProof/>
                <w:webHidden/>
              </w:rPr>
              <w:fldChar w:fldCharType="end"/>
            </w:r>
          </w:hyperlink>
        </w:p>
        <w:p w14:paraId="7ADD57B1" w14:textId="037B5823"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36" w:history="1">
            <w:r w:rsidR="007E7C05" w:rsidRPr="00EB69E7">
              <w:rPr>
                <w:rStyle w:val="Hyperlink"/>
                <w:noProof/>
              </w:rPr>
              <w:t>8</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Submission and Examination of</w:t>
            </w:r>
            <w:r w:rsidR="007E7C05" w:rsidRPr="00EB69E7">
              <w:rPr>
                <w:rStyle w:val="Hyperlink"/>
                <w:noProof/>
                <w:spacing w:val="-3"/>
              </w:rPr>
              <w:t xml:space="preserve"> </w:t>
            </w:r>
            <w:r w:rsidR="007E7C05" w:rsidRPr="00EB69E7">
              <w:rPr>
                <w:rStyle w:val="Hyperlink"/>
                <w:noProof/>
              </w:rPr>
              <w:t>Thesis</w:t>
            </w:r>
            <w:r w:rsidR="007E7C05">
              <w:rPr>
                <w:noProof/>
                <w:webHidden/>
              </w:rPr>
              <w:tab/>
            </w:r>
            <w:r w:rsidR="007E7C05">
              <w:rPr>
                <w:noProof/>
                <w:webHidden/>
              </w:rPr>
              <w:fldChar w:fldCharType="begin"/>
            </w:r>
            <w:r w:rsidR="007E7C05">
              <w:rPr>
                <w:noProof/>
                <w:webHidden/>
              </w:rPr>
              <w:instrText xml:space="preserve"> PAGEREF _Toc207368336 \h </w:instrText>
            </w:r>
            <w:r w:rsidR="007E7C05">
              <w:rPr>
                <w:noProof/>
                <w:webHidden/>
              </w:rPr>
            </w:r>
            <w:r w:rsidR="007E7C05">
              <w:rPr>
                <w:noProof/>
                <w:webHidden/>
              </w:rPr>
              <w:fldChar w:fldCharType="separate"/>
            </w:r>
            <w:r w:rsidR="007E7C05">
              <w:rPr>
                <w:noProof/>
                <w:webHidden/>
              </w:rPr>
              <w:t>18</w:t>
            </w:r>
            <w:r w:rsidR="007E7C05">
              <w:rPr>
                <w:noProof/>
                <w:webHidden/>
              </w:rPr>
              <w:fldChar w:fldCharType="end"/>
            </w:r>
          </w:hyperlink>
        </w:p>
        <w:p w14:paraId="207562D6" w14:textId="52737D74" w:rsidR="007E7C05" w:rsidRDefault="00C22C88">
          <w:pPr>
            <w:pStyle w:val="TOC2"/>
            <w:tabs>
              <w:tab w:val="right" w:leader="dot" w:pos="10337"/>
            </w:tabs>
            <w:rPr>
              <w:rFonts w:asciiTheme="minorHAnsi" w:eastAsiaTheme="minorEastAsia" w:hAnsiTheme="minorHAnsi" w:cstheme="minorBidi"/>
              <w:noProof/>
              <w:lang w:eastAsia="en-GB"/>
            </w:rPr>
          </w:pPr>
          <w:hyperlink w:anchor="_Toc207368338" w:history="1">
            <w:r w:rsidR="007E7C05" w:rsidRPr="00EB69E7">
              <w:rPr>
                <w:rStyle w:val="Hyperlink"/>
                <w:noProof/>
              </w:rPr>
              <w:t>8.1   Submission and Examination</w:t>
            </w:r>
            <w:r w:rsidR="007E7C05">
              <w:rPr>
                <w:noProof/>
                <w:webHidden/>
              </w:rPr>
              <w:tab/>
            </w:r>
            <w:r w:rsidR="007E7C05">
              <w:rPr>
                <w:noProof/>
                <w:webHidden/>
              </w:rPr>
              <w:fldChar w:fldCharType="begin"/>
            </w:r>
            <w:r w:rsidR="007E7C05">
              <w:rPr>
                <w:noProof/>
                <w:webHidden/>
              </w:rPr>
              <w:instrText xml:space="preserve"> PAGEREF _Toc207368338 \h </w:instrText>
            </w:r>
            <w:r w:rsidR="007E7C05">
              <w:rPr>
                <w:noProof/>
                <w:webHidden/>
              </w:rPr>
            </w:r>
            <w:r w:rsidR="007E7C05">
              <w:rPr>
                <w:noProof/>
                <w:webHidden/>
              </w:rPr>
              <w:fldChar w:fldCharType="separate"/>
            </w:r>
            <w:r w:rsidR="007E7C05">
              <w:rPr>
                <w:noProof/>
                <w:webHidden/>
              </w:rPr>
              <w:t>18</w:t>
            </w:r>
            <w:r w:rsidR="007E7C05">
              <w:rPr>
                <w:noProof/>
                <w:webHidden/>
              </w:rPr>
              <w:fldChar w:fldCharType="end"/>
            </w:r>
          </w:hyperlink>
        </w:p>
        <w:p w14:paraId="525D735F" w14:textId="111E62D0"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39" w:history="1">
            <w:r w:rsidR="007E7C05" w:rsidRPr="00EB69E7">
              <w:rPr>
                <w:rStyle w:val="Hyperlink"/>
                <w:noProof/>
              </w:rPr>
              <w:t>8.1</w:t>
            </w:r>
            <w:r w:rsidR="007E7C05">
              <w:rPr>
                <w:rFonts w:asciiTheme="minorHAnsi" w:eastAsiaTheme="minorEastAsia" w:hAnsiTheme="minorHAnsi" w:cstheme="minorBidi"/>
                <w:noProof/>
                <w:lang w:eastAsia="en-GB"/>
              </w:rPr>
              <w:tab/>
            </w:r>
            <w:r w:rsidR="007E7C05" w:rsidRPr="00EB69E7">
              <w:rPr>
                <w:rStyle w:val="Hyperlink"/>
                <w:noProof/>
              </w:rPr>
              <w:t>Corrections and Final Submission of</w:t>
            </w:r>
            <w:r w:rsidR="007E7C05" w:rsidRPr="00EB69E7">
              <w:rPr>
                <w:rStyle w:val="Hyperlink"/>
                <w:noProof/>
                <w:spacing w:val="-1"/>
              </w:rPr>
              <w:t xml:space="preserve"> </w:t>
            </w:r>
            <w:r w:rsidR="007E7C05" w:rsidRPr="00EB69E7">
              <w:rPr>
                <w:rStyle w:val="Hyperlink"/>
                <w:noProof/>
              </w:rPr>
              <w:t>Thesis</w:t>
            </w:r>
            <w:r w:rsidR="007E7C05">
              <w:rPr>
                <w:noProof/>
                <w:webHidden/>
              </w:rPr>
              <w:tab/>
            </w:r>
            <w:r w:rsidR="007E7C05">
              <w:rPr>
                <w:noProof/>
                <w:webHidden/>
              </w:rPr>
              <w:fldChar w:fldCharType="begin"/>
            </w:r>
            <w:r w:rsidR="007E7C05">
              <w:rPr>
                <w:noProof/>
                <w:webHidden/>
              </w:rPr>
              <w:instrText xml:space="preserve"> PAGEREF _Toc207368339 \h </w:instrText>
            </w:r>
            <w:r w:rsidR="007E7C05">
              <w:rPr>
                <w:noProof/>
                <w:webHidden/>
              </w:rPr>
            </w:r>
            <w:r w:rsidR="007E7C05">
              <w:rPr>
                <w:noProof/>
                <w:webHidden/>
              </w:rPr>
              <w:fldChar w:fldCharType="separate"/>
            </w:r>
            <w:r w:rsidR="007E7C05">
              <w:rPr>
                <w:noProof/>
                <w:webHidden/>
              </w:rPr>
              <w:t>18</w:t>
            </w:r>
            <w:r w:rsidR="007E7C05">
              <w:rPr>
                <w:noProof/>
                <w:webHidden/>
              </w:rPr>
              <w:fldChar w:fldCharType="end"/>
            </w:r>
          </w:hyperlink>
        </w:p>
        <w:p w14:paraId="661FF63A" w14:textId="31A498CB"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0" w:history="1">
            <w:r w:rsidR="007E7C05" w:rsidRPr="00EB69E7">
              <w:rPr>
                <w:rStyle w:val="Hyperlink"/>
                <w:noProof/>
              </w:rPr>
              <w:t>8.2</w:t>
            </w:r>
            <w:r w:rsidR="007E7C05">
              <w:rPr>
                <w:rFonts w:asciiTheme="minorHAnsi" w:eastAsiaTheme="minorEastAsia" w:hAnsiTheme="minorHAnsi" w:cstheme="minorBidi"/>
                <w:noProof/>
                <w:lang w:eastAsia="en-GB"/>
              </w:rPr>
              <w:tab/>
            </w:r>
            <w:r w:rsidR="007E7C05" w:rsidRPr="00EB69E7">
              <w:rPr>
                <w:rStyle w:val="Hyperlink"/>
                <w:noProof/>
              </w:rPr>
              <w:t>Plagiarism</w:t>
            </w:r>
            <w:r w:rsidR="007E7C05">
              <w:rPr>
                <w:noProof/>
                <w:webHidden/>
              </w:rPr>
              <w:tab/>
            </w:r>
            <w:r w:rsidR="007E7C05">
              <w:rPr>
                <w:noProof/>
                <w:webHidden/>
              </w:rPr>
              <w:fldChar w:fldCharType="begin"/>
            </w:r>
            <w:r w:rsidR="007E7C05">
              <w:rPr>
                <w:noProof/>
                <w:webHidden/>
              </w:rPr>
              <w:instrText xml:space="preserve"> PAGEREF _Toc207368340 \h </w:instrText>
            </w:r>
            <w:r w:rsidR="007E7C05">
              <w:rPr>
                <w:noProof/>
                <w:webHidden/>
              </w:rPr>
            </w:r>
            <w:r w:rsidR="007E7C05">
              <w:rPr>
                <w:noProof/>
                <w:webHidden/>
              </w:rPr>
              <w:fldChar w:fldCharType="separate"/>
            </w:r>
            <w:r w:rsidR="007E7C05">
              <w:rPr>
                <w:noProof/>
                <w:webHidden/>
              </w:rPr>
              <w:t>19</w:t>
            </w:r>
            <w:r w:rsidR="007E7C05">
              <w:rPr>
                <w:noProof/>
                <w:webHidden/>
              </w:rPr>
              <w:fldChar w:fldCharType="end"/>
            </w:r>
          </w:hyperlink>
        </w:p>
        <w:p w14:paraId="7335EC6E" w14:textId="66B8F395" w:rsidR="007E7C05" w:rsidRDefault="00C22C88">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8341" w:history="1">
            <w:r w:rsidR="007E7C05" w:rsidRPr="00EB69E7">
              <w:rPr>
                <w:rStyle w:val="Hyperlink"/>
                <w:noProof/>
              </w:rPr>
              <w:t>9.</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Students on a Tier 4 or Student Route visa</w:t>
            </w:r>
            <w:r w:rsidR="007E7C05">
              <w:rPr>
                <w:noProof/>
                <w:webHidden/>
              </w:rPr>
              <w:tab/>
            </w:r>
            <w:r w:rsidR="007E7C05">
              <w:rPr>
                <w:noProof/>
                <w:webHidden/>
              </w:rPr>
              <w:fldChar w:fldCharType="begin"/>
            </w:r>
            <w:r w:rsidR="007E7C05">
              <w:rPr>
                <w:noProof/>
                <w:webHidden/>
              </w:rPr>
              <w:instrText xml:space="preserve"> PAGEREF _Toc207368341 \h </w:instrText>
            </w:r>
            <w:r w:rsidR="007E7C05">
              <w:rPr>
                <w:noProof/>
                <w:webHidden/>
              </w:rPr>
            </w:r>
            <w:r w:rsidR="007E7C05">
              <w:rPr>
                <w:noProof/>
                <w:webHidden/>
              </w:rPr>
              <w:fldChar w:fldCharType="separate"/>
            </w:r>
            <w:r w:rsidR="007E7C05">
              <w:rPr>
                <w:noProof/>
                <w:webHidden/>
              </w:rPr>
              <w:t>19</w:t>
            </w:r>
            <w:r w:rsidR="007E7C05">
              <w:rPr>
                <w:noProof/>
                <w:webHidden/>
              </w:rPr>
              <w:fldChar w:fldCharType="end"/>
            </w:r>
          </w:hyperlink>
        </w:p>
        <w:p w14:paraId="76BC1E3C" w14:textId="02B96490" w:rsidR="007E7C05" w:rsidRDefault="00C22C88">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342" w:history="1">
            <w:r w:rsidR="007E7C05" w:rsidRPr="00EB69E7">
              <w:rPr>
                <w:rStyle w:val="Hyperlink"/>
                <w:noProof/>
              </w:rPr>
              <w:t>10</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Student Services and</w:t>
            </w:r>
            <w:r w:rsidR="007E7C05" w:rsidRPr="00EB69E7">
              <w:rPr>
                <w:rStyle w:val="Hyperlink"/>
                <w:noProof/>
                <w:spacing w:val="-2"/>
              </w:rPr>
              <w:t xml:space="preserve"> </w:t>
            </w:r>
            <w:r w:rsidR="007E7C05" w:rsidRPr="00EB69E7">
              <w:rPr>
                <w:rStyle w:val="Hyperlink"/>
                <w:noProof/>
              </w:rPr>
              <w:t>Support</w:t>
            </w:r>
            <w:r w:rsidR="007E7C05">
              <w:rPr>
                <w:noProof/>
                <w:webHidden/>
              </w:rPr>
              <w:tab/>
            </w:r>
            <w:r w:rsidR="007E7C05">
              <w:rPr>
                <w:noProof/>
                <w:webHidden/>
              </w:rPr>
              <w:fldChar w:fldCharType="begin"/>
            </w:r>
            <w:r w:rsidR="007E7C05">
              <w:rPr>
                <w:noProof/>
                <w:webHidden/>
              </w:rPr>
              <w:instrText xml:space="preserve"> PAGEREF _Toc207368342 \h </w:instrText>
            </w:r>
            <w:r w:rsidR="007E7C05">
              <w:rPr>
                <w:noProof/>
                <w:webHidden/>
              </w:rPr>
            </w:r>
            <w:r w:rsidR="007E7C05">
              <w:rPr>
                <w:noProof/>
                <w:webHidden/>
              </w:rPr>
              <w:fldChar w:fldCharType="separate"/>
            </w:r>
            <w:r w:rsidR="007E7C05">
              <w:rPr>
                <w:noProof/>
                <w:webHidden/>
              </w:rPr>
              <w:t>19</w:t>
            </w:r>
            <w:r w:rsidR="007E7C05">
              <w:rPr>
                <w:noProof/>
                <w:webHidden/>
              </w:rPr>
              <w:fldChar w:fldCharType="end"/>
            </w:r>
          </w:hyperlink>
        </w:p>
        <w:p w14:paraId="29E0E1C1" w14:textId="2AB0D4BF"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3" w:history="1">
            <w:r w:rsidR="007E7C05" w:rsidRPr="00EB69E7">
              <w:rPr>
                <w:rStyle w:val="Hyperlink"/>
                <w:noProof/>
              </w:rPr>
              <w:t>10.1</w:t>
            </w:r>
            <w:r w:rsidR="007E7C05">
              <w:rPr>
                <w:rFonts w:asciiTheme="minorHAnsi" w:eastAsiaTheme="minorEastAsia" w:hAnsiTheme="minorHAnsi" w:cstheme="minorBidi"/>
                <w:noProof/>
                <w:lang w:eastAsia="en-GB"/>
              </w:rPr>
              <w:tab/>
            </w:r>
            <w:r w:rsidR="007E7C05" w:rsidRPr="00EB69E7">
              <w:rPr>
                <w:rStyle w:val="Hyperlink"/>
                <w:noProof/>
              </w:rPr>
              <w:t>Pastoral</w:t>
            </w:r>
            <w:r w:rsidR="007E7C05" w:rsidRPr="00EB69E7">
              <w:rPr>
                <w:rStyle w:val="Hyperlink"/>
                <w:noProof/>
                <w:spacing w:val="-3"/>
              </w:rPr>
              <w:t xml:space="preserve"> </w:t>
            </w:r>
            <w:r w:rsidR="007E7C05" w:rsidRPr="00EB69E7">
              <w:rPr>
                <w:rStyle w:val="Hyperlink"/>
                <w:noProof/>
              </w:rPr>
              <w:t>Support</w:t>
            </w:r>
            <w:r w:rsidR="007E7C05">
              <w:rPr>
                <w:noProof/>
                <w:webHidden/>
              </w:rPr>
              <w:tab/>
            </w:r>
            <w:r w:rsidR="007E7C05">
              <w:rPr>
                <w:noProof/>
                <w:webHidden/>
              </w:rPr>
              <w:fldChar w:fldCharType="begin"/>
            </w:r>
            <w:r w:rsidR="007E7C05">
              <w:rPr>
                <w:noProof/>
                <w:webHidden/>
              </w:rPr>
              <w:instrText xml:space="preserve"> PAGEREF _Toc207368343 \h </w:instrText>
            </w:r>
            <w:r w:rsidR="007E7C05">
              <w:rPr>
                <w:noProof/>
                <w:webHidden/>
              </w:rPr>
            </w:r>
            <w:r w:rsidR="007E7C05">
              <w:rPr>
                <w:noProof/>
                <w:webHidden/>
              </w:rPr>
              <w:fldChar w:fldCharType="separate"/>
            </w:r>
            <w:r w:rsidR="007E7C05">
              <w:rPr>
                <w:noProof/>
                <w:webHidden/>
              </w:rPr>
              <w:t>19</w:t>
            </w:r>
            <w:r w:rsidR="007E7C05">
              <w:rPr>
                <w:noProof/>
                <w:webHidden/>
              </w:rPr>
              <w:fldChar w:fldCharType="end"/>
            </w:r>
          </w:hyperlink>
        </w:p>
        <w:p w14:paraId="334169A1" w14:textId="09C38297"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4" w:history="1">
            <w:r w:rsidR="007E7C05" w:rsidRPr="00EB69E7">
              <w:rPr>
                <w:rStyle w:val="Hyperlink"/>
                <w:noProof/>
              </w:rPr>
              <w:t>10.2</w:t>
            </w:r>
            <w:r w:rsidR="007E7C05">
              <w:rPr>
                <w:rFonts w:asciiTheme="minorHAnsi" w:eastAsiaTheme="minorEastAsia" w:hAnsiTheme="minorHAnsi" w:cstheme="minorBidi"/>
                <w:noProof/>
                <w:lang w:eastAsia="en-GB"/>
              </w:rPr>
              <w:tab/>
            </w:r>
            <w:r w:rsidR="007E7C05" w:rsidRPr="00EB69E7">
              <w:rPr>
                <w:rStyle w:val="Hyperlink"/>
                <w:noProof/>
              </w:rPr>
              <w:t>Complaints</w:t>
            </w:r>
            <w:r w:rsidR="007E7C05">
              <w:rPr>
                <w:noProof/>
                <w:webHidden/>
              </w:rPr>
              <w:tab/>
            </w:r>
            <w:r w:rsidR="007E7C05">
              <w:rPr>
                <w:noProof/>
                <w:webHidden/>
              </w:rPr>
              <w:fldChar w:fldCharType="begin"/>
            </w:r>
            <w:r w:rsidR="007E7C05">
              <w:rPr>
                <w:noProof/>
                <w:webHidden/>
              </w:rPr>
              <w:instrText xml:space="preserve"> PAGEREF _Toc207368344 \h </w:instrText>
            </w:r>
            <w:r w:rsidR="007E7C05">
              <w:rPr>
                <w:noProof/>
                <w:webHidden/>
              </w:rPr>
            </w:r>
            <w:r w:rsidR="007E7C05">
              <w:rPr>
                <w:noProof/>
                <w:webHidden/>
              </w:rPr>
              <w:fldChar w:fldCharType="separate"/>
            </w:r>
            <w:r w:rsidR="007E7C05">
              <w:rPr>
                <w:noProof/>
                <w:webHidden/>
              </w:rPr>
              <w:t>20</w:t>
            </w:r>
            <w:r w:rsidR="007E7C05">
              <w:rPr>
                <w:noProof/>
                <w:webHidden/>
              </w:rPr>
              <w:fldChar w:fldCharType="end"/>
            </w:r>
          </w:hyperlink>
        </w:p>
        <w:p w14:paraId="6F7E0806" w14:textId="7C4D705D"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5" w:history="1">
            <w:r w:rsidR="007E7C05" w:rsidRPr="00EB69E7">
              <w:rPr>
                <w:rStyle w:val="Hyperlink"/>
                <w:noProof/>
              </w:rPr>
              <w:t>10.3</w:t>
            </w:r>
            <w:r w:rsidR="007E7C05">
              <w:rPr>
                <w:rFonts w:asciiTheme="minorHAnsi" w:eastAsiaTheme="minorEastAsia" w:hAnsiTheme="minorHAnsi" w:cstheme="minorBidi"/>
                <w:noProof/>
                <w:lang w:eastAsia="en-GB"/>
              </w:rPr>
              <w:tab/>
            </w:r>
            <w:r w:rsidR="007E7C05" w:rsidRPr="00EB69E7">
              <w:rPr>
                <w:rStyle w:val="Hyperlink"/>
                <w:noProof/>
              </w:rPr>
              <w:t>Student</w:t>
            </w:r>
            <w:r w:rsidR="007E7C05" w:rsidRPr="00EB69E7">
              <w:rPr>
                <w:rStyle w:val="Hyperlink"/>
                <w:noProof/>
                <w:spacing w:val="-1"/>
              </w:rPr>
              <w:t xml:space="preserve"> </w:t>
            </w:r>
            <w:r w:rsidR="007E7C05" w:rsidRPr="00EB69E7">
              <w:rPr>
                <w:rStyle w:val="Hyperlink"/>
                <w:noProof/>
              </w:rPr>
              <w:t>Services</w:t>
            </w:r>
            <w:r w:rsidR="007E7C05">
              <w:rPr>
                <w:noProof/>
                <w:webHidden/>
              </w:rPr>
              <w:tab/>
            </w:r>
            <w:r w:rsidR="007E7C05">
              <w:rPr>
                <w:noProof/>
                <w:webHidden/>
              </w:rPr>
              <w:fldChar w:fldCharType="begin"/>
            </w:r>
            <w:r w:rsidR="007E7C05">
              <w:rPr>
                <w:noProof/>
                <w:webHidden/>
              </w:rPr>
              <w:instrText xml:space="preserve"> PAGEREF _Toc207368345 \h </w:instrText>
            </w:r>
            <w:r w:rsidR="007E7C05">
              <w:rPr>
                <w:noProof/>
                <w:webHidden/>
              </w:rPr>
            </w:r>
            <w:r w:rsidR="007E7C05">
              <w:rPr>
                <w:noProof/>
                <w:webHidden/>
              </w:rPr>
              <w:fldChar w:fldCharType="separate"/>
            </w:r>
            <w:r w:rsidR="007E7C05">
              <w:rPr>
                <w:noProof/>
                <w:webHidden/>
              </w:rPr>
              <w:t>20</w:t>
            </w:r>
            <w:r w:rsidR="007E7C05">
              <w:rPr>
                <w:noProof/>
                <w:webHidden/>
              </w:rPr>
              <w:fldChar w:fldCharType="end"/>
            </w:r>
          </w:hyperlink>
        </w:p>
        <w:p w14:paraId="5106B368" w14:textId="3B62E53F" w:rsidR="007E7C05" w:rsidRDefault="00C22C88">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346" w:history="1">
            <w:r w:rsidR="007E7C05" w:rsidRPr="00EB69E7">
              <w:rPr>
                <w:rStyle w:val="Hyperlink"/>
                <w:noProof/>
              </w:rPr>
              <w:t>11</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Safety and</w:t>
            </w:r>
            <w:r w:rsidR="007E7C05" w:rsidRPr="00EB69E7">
              <w:rPr>
                <w:rStyle w:val="Hyperlink"/>
                <w:noProof/>
                <w:spacing w:val="-2"/>
              </w:rPr>
              <w:t xml:space="preserve"> </w:t>
            </w:r>
            <w:r w:rsidR="007E7C05" w:rsidRPr="00EB69E7">
              <w:rPr>
                <w:rStyle w:val="Hyperlink"/>
                <w:noProof/>
              </w:rPr>
              <w:t>Security</w:t>
            </w:r>
            <w:r w:rsidR="007E7C05">
              <w:rPr>
                <w:noProof/>
                <w:webHidden/>
              </w:rPr>
              <w:tab/>
            </w:r>
            <w:r w:rsidR="007E7C05">
              <w:rPr>
                <w:noProof/>
                <w:webHidden/>
              </w:rPr>
              <w:fldChar w:fldCharType="begin"/>
            </w:r>
            <w:r w:rsidR="007E7C05">
              <w:rPr>
                <w:noProof/>
                <w:webHidden/>
              </w:rPr>
              <w:instrText xml:space="preserve"> PAGEREF _Toc207368346 \h </w:instrText>
            </w:r>
            <w:r w:rsidR="007E7C05">
              <w:rPr>
                <w:noProof/>
                <w:webHidden/>
              </w:rPr>
            </w:r>
            <w:r w:rsidR="007E7C05">
              <w:rPr>
                <w:noProof/>
                <w:webHidden/>
              </w:rPr>
              <w:fldChar w:fldCharType="separate"/>
            </w:r>
            <w:r w:rsidR="007E7C05">
              <w:rPr>
                <w:noProof/>
                <w:webHidden/>
              </w:rPr>
              <w:t>22</w:t>
            </w:r>
            <w:r w:rsidR="007E7C05">
              <w:rPr>
                <w:noProof/>
                <w:webHidden/>
              </w:rPr>
              <w:fldChar w:fldCharType="end"/>
            </w:r>
          </w:hyperlink>
        </w:p>
        <w:p w14:paraId="091D85E9" w14:textId="2BF3DE44"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7" w:history="1">
            <w:r w:rsidR="007E7C05" w:rsidRPr="00EB69E7">
              <w:rPr>
                <w:rStyle w:val="Hyperlink"/>
                <w:noProof/>
              </w:rPr>
              <w:t>11.1</w:t>
            </w:r>
            <w:r w:rsidR="007E7C05">
              <w:rPr>
                <w:rFonts w:asciiTheme="minorHAnsi" w:eastAsiaTheme="minorEastAsia" w:hAnsiTheme="minorHAnsi" w:cstheme="minorBidi"/>
                <w:noProof/>
                <w:lang w:eastAsia="en-GB"/>
              </w:rPr>
              <w:tab/>
            </w:r>
            <w:r w:rsidR="007E7C05" w:rsidRPr="00EB69E7">
              <w:rPr>
                <w:rStyle w:val="Hyperlink"/>
                <w:noProof/>
              </w:rPr>
              <w:t>Fire, Accidents and</w:t>
            </w:r>
            <w:r w:rsidR="007E7C05" w:rsidRPr="00EB69E7">
              <w:rPr>
                <w:rStyle w:val="Hyperlink"/>
                <w:noProof/>
                <w:spacing w:val="-3"/>
              </w:rPr>
              <w:t xml:space="preserve"> </w:t>
            </w:r>
            <w:r w:rsidR="007E7C05" w:rsidRPr="00EB69E7">
              <w:rPr>
                <w:rStyle w:val="Hyperlink"/>
                <w:noProof/>
              </w:rPr>
              <w:t>Emergencies</w:t>
            </w:r>
            <w:r w:rsidR="007E7C05">
              <w:rPr>
                <w:noProof/>
                <w:webHidden/>
              </w:rPr>
              <w:tab/>
            </w:r>
            <w:r w:rsidR="007E7C05">
              <w:rPr>
                <w:noProof/>
                <w:webHidden/>
              </w:rPr>
              <w:fldChar w:fldCharType="begin"/>
            </w:r>
            <w:r w:rsidR="007E7C05">
              <w:rPr>
                <w:noProof/>
                <w:webHidden/>
              </w:rPr>
              <w:instrText xml:space="preserve"> PAGEREF _Toc207368347 \h </w:instrText>
            </w:r>
            <w:r w:rsidR="007E7C05">
              <w:rPr>
                <w:noProof/>
                <w:webHidden/>
              </w:rPr>
            </w:r>
            <w:r w:rsidR="007E7C05">
              <w:rPr>
                <w:noProof/>
                <w:webHidden/>
              </w:rPr>
              <w:fldChar w:fldCharType="separate"/>
            </w:r>
            <w:r w:rsidR="007E7C05">
              <w:rPr>
                <w:noProof/>
                <w:webHidden/>
              </w:rPr>
              <w:t>22</w:t>
            </w:r>
            <w:r w:rsidR="007E7C05">
              <w:rPr>
                <w:noProof/>
                <w:webHidden/>
              </w:rPr>
              <w:fldChar w:fldCharType="end"/>
            </w:r>
          </w:hyperlink>
        </w:p>
        <w:p w14:paraId="4CA6E90D" w14:textId="77E36D74"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8" w:history="1">
            <w:r w:rsidR="007E7C05" w:rsidRPr="00EB69E7">
              <w:rPr>
                <w:rStyle w:val="Hyperlink"/>
                <w:noProof/>
              </w:rPr>
              <w:t>11.2</w:t>
            </w:r>
            <w:r w:rsidR="007E7C05">
              <w:rPr>
                <w:rFonts w:asciiTheme="minorHAnsi" w:eastAsiaTheme="minorEastAsia" w:hAnsiTheme="minorHAnsi" w:cstheme="minorBidi"/>
                <w:noProof/>
                <w:lang w:eastAsia="en-GB"/>
              </w:rPr>
              <w:tab/>
            </w:r>
            <w:r w:rsidR="007E7C05" w:rsidRPr="00EB69E7">
              <w:rPr>
                <w:rStyle w:val="Hyperlink"/>
                <w:noProof/>
              </w:rPr>
              <w:t>Harassment</w:t>
            </w:r>
            <w:r w:rsidR="007E7C05">
              <w:rPr>
                <w:noProof/>
                <w:webHidden/>
              </w:rPr>
              <w:tab/>
            </w:r>
            <w:r w:rsidR="007E7C05">
              <w:rPr>
                <w:noProof/>
                <w:webHidden/>
              </w:rPr>
              <w:fldChar w:fldCharType="begin"/>
            </w:r>
            <w:r w:rsidR="007E7C05">
              <w:rPr>
                <w:noProof/>
                <w:webHidden/>
              </w:rPr>
              <w:instrText xml:space="preserve"> PAGEREF _Toc207368348 \h </w:instrText>
            </w:r>
            <w:r w:rsidR="007E7C05">
              <w:rPr>
                <w:noProof/>
                <w:webHidden/>
              </w:rPr>
            </w:r>
            <w:r w:rsidR="007E7C05">
              <w:rPr>
                <w:noProof/>
                <w:webHidden/>
              </w:rPr>
              <w:fldChar w:fldCharType="separate"/>
            </w:r>
            <w:r w:rsidR="007E7C05">
              <w:rPr>
                <w:noProof/>
                <w:webHidden/>
              </w:rPr>
              <w:t>23</w:t>
            </w:r>
            <w:r w:rsidR="007E7C05">
              <w:rPr>
                <w:noProof/>
                <w:webHidden/>
              </w:rPr>
              <w:fldChar w:fldCharType="end"/>
            </w:r>
          </w:hyperlink>
        </w:p>
        <w:p w14:paraId="3A477469" w14:textId="23B5FB93"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49" w:history="1">
            <w:r w:rsidR="007E7C05" w:rsidRPr="00EB69E7">
              <w:rPr>
                <w:rStyle w:val="Hyperlink"/>
                <w:noProof/>
              </w:rPr>
              <w:t>11.3</w:t>
            </w:r>
            <w:r w:rsidR="007E7C05">
              <w:rPr>
                <w:rFonts w:asciiTheme="minorHAnsi" w:eastAsiaTheme="minorEastAsia" w:hAnsiTheme="minorHAnsi" w:cstheme="minorBidi"/>
                <w:noProof/>
                <w:lang w:eastAsia="en-GB"/>
              </w:rPr>
              <w:tab/>
            </w:r>
            <w:r w:rsidR="007E7C05" w:rsidRPr="00EB69E7">
              <w:rPr>
                <w:rStyle w:val="Hyperlink"/>
                <w:noProof/>
              </w:rPr>
              <w:t>Security and Personal</w:t>
            </w:r>
            <w:r w:rsidR="007E7C05" w:rsidRPr="00EB69E7">
              <w:rPr>
                <w:rStyle w:val="Hyperlink"/>
                <w:noProof/>
                <w:spacing w:val="-4"/>
              </w:rPr>
              <w:t xml:space="preserve"> </w:t>
            </w:r>
            <w:r w:rsidR="007E7C05" w:rsidRPr="00EB69E7">
              <w:rPr>
                <w:rStyle w:val="Hyperlink"/>
                <w:noProof/>
              </w:rPr>
              <w:t>Possessions</w:t>
            </w:r>
            <w:r w:rsidR="007E7C05">
              <w:rPr>
                <w:noProof/>
                <w:webHidden/>
              </w:rPr>
              <w:tab/>
            </w:r>
            <w:r w:rsidR="007E7C05">
              <w:rPr>
                <w:noProof/>
                <w:webHidden/>
              </w:rPr>
              <w:fldChar w:fldCharType="begin"/>
            </w:r>
            <w:r w:rsidR="007E7C05">
              <w:rPr>
                <w:noProof/>
                <w:webHidden/>
              </w:rPr>
              <w:instrText xml:space="preserve"> PAGEREF _Toc207368349 \h </w:instrText>
            </w:r>
            <w:r w:rsidR="007E7C05">
              <w:rPr>
                <w:noProof/>
                <w:webHidden/>
              </w:rPr>
            </w:r>
            <w:r w:rsidR="007E7C05">
              <w:rPr>
                <w:noProof/>
                <w:webHidden/>
              </w:rPr>
              <w:fldChar w:fldCharType="separate"/>
            </w:r>
            <w:r w:rsidR="007E7C05">
              <w:rPr>
                <w:noProof/>
                <w:webHidden/>
              </w:rPr>
              <w:t>23</w:t>
            </w:r>
            <w:r w:rsidR="007E7C05">
              <w:rPr>
                <w:noProof/>
                <w:webHidden/>
              </w:rPr>
              <w:fldChar w:fldCharType="end"/>
            </w:r>
          </w:hyperlink>
        </w:p>
        <w:p w14:paraId="6249AE11" w14:textId="1B11D2C1"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50" w:history="1">
            <w:r w:rsidR="007E7C05" w:rsidRPr="00EB69E7">
              <w:rPr>
                <w:rStyle w:val="Hyperlink"/>
                <w:noProof/>
              </w:rPr>
              <w:t>11.4</w:t>
            </w:r>
            <w:r w:rsidR="007E7C05">
              <w:rPr>
                <w:rFonts w:asciiTheme="minorHAnsi" w:eastAsiaTheme="minorEastAsia" w:hAnsiTheme="minorHAnsi" w:cstheme="minorBidi"/>
                <w:noProof/>
                <w:lang w:eastAsia="en-GB"/>
              </w:rPr>
              <w:tab/>
            </w:r>
            <w:r w:rsidR="007E7C05" w:rsidRPr="00EB69E7">
              <w:rPr>
                <w:rStyle w:val="Hyperlink"/>
                <w:noProof/>
              </w:rPr>
              <w:t>Guidance on Lone Working</w:t>
            </w:r>
            <w:r w:rsidR="007E7C05">
              <w:rPr>
                <w:noProof/>
                <w:webHidden/>
              </w:rPr>
              <w:tab/>
            </w:r>
            <w:r w:rsidR="007E7C05">
              <w:rPr>
                <w:noProof/>
                <w:webHidden/>
              </w:rPr>
              <w:fldChar w:fldCharType="begin"/>
            </w:r>
            <w:r w:rsidR="007E7C05">
              <w:rPr>
                <w:noProof/>
                <w:webHidden/>
              </w:rPr>
              <w:instrText xml:space="preserve"> PAGEREF _Toc207368350 \h </w:instrText>
            </w:r>
            <w:r w:rsidR="007E7C05">
              <w:rPr>
                <w:noProof/>
                <w:webHidden/>
              </w:rPr>
            </w:r>
            <w:r w:rsidR="007E7C05">
              <w:rPr>
                <w:noProof/>
                <w:webHidden/>
              </w:rPr>
              <w:fldChar w:fldCharType="separate"/>
            </w:r>
            <w:r w:rsidR="007E7C05">
              <w:rPr>
                <w:noProof/>
                <w:webHidden/>
              </w:rPr>
              <w:t>23</w:t>
            </w:r>
            <w:r w:rsidR="007E7C05">
              <w:rPr>
                <w:noProof/>
                <w:webHidden/>
              </w:rPr>
              <w:fldChar w:fldCharType="end"/>
            </w:r>
          </w:hyperlink>
        </w:p>
        <w:p w14:paraId="3FA7BEC8" w14:textId="294C7035" w:rsidR="007E7C05" w:rsidRDefault="00C22C88">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8351" w:history="1">
            <w:r w:rsidR="007E7C05" w:rsidRPr="00EB69E7">
              <w:rPr>
                <w:rStyle w:val="Hyperlink"/>
                <w:noProof/>
              </w:rPr>
              <w:t>12</w:t>
            </w:r>
            <w:r w:rsidR="007E7C05">
              <w:rPr>
                <w:rFonts w:asciiTheme="minorHAnsi" w:eastAsiaTheme="minorEastAsia" w:hAnsiTheme="minorHAnsi" w:cstheme="minorBidi"/>
                <w:b w:val="0"/>
                <w:bCs w:val="0"/>
                <w:noProof/>
                <w:sz w:val="22"/>
                <w:szCs w:val="22"/>
                <w:lang w:eastAsia="en-GB"/>
              </w:rPr>
              <w:tab/>
            </w:r>
            <w:r w:rsidR="007E7C05" w:rsidRPr="00EB69E7">
              <w:rPr>
                <w:rStyle w:val="Hyperlink"/>
                <w:noProof/>
              </w:rPr>
              <w:t>Facilities/Computing</w:t>
            </w:r>
            <w:r w:rsidR="007E7C05">
              <w:rPr>
                <w:noProof/>
                <w:webHidden/>
              </w:rPr>
              <w:tab/>
            </w:r>
            <w:r w:rsidR="007E7C05">
              <w:rPr>
                <w:noProof/>
                <w:webHidden/>
              </w:rPr>
              <w:fldChar w:fldCharType="begin"/>
            </w:r>
            <w:r w:rsidR="007E7C05">
              <w:rPr>
                <w:noProof/>
                <w:webHidden/>
              </w:rPr>
              <w:instrText xml:space="preserve"> PAGEREF _Toc207368351 \h </w:instrText>
            </w:r>
            <w:r w:rsidR="007E7C05">
              <w:rPr>
                <w:noProof/>
                <w:webHidden/>
              </w:rPr>
            </w:r>
            <w:r w:rsidR="007E7C05">
              <w:rPr>
                <w:noProof/>
                <w:webHidden/>
              </w:rPr>
              <w:fldChar w:fldCharType="separate"/>
            </w:r>
            <w:r w:rsidR="007E7C05">
              <w:rPr>
                <w:noProof/>
                <w:webHidden/>
              </w:rPr>
              <w:t>23</w:t>
            </w:r>
            <w:r w:rsidR="007E7C05">
              <w:rPr>
                <w:noProof/>
                <w:webHidden/>
              </w:rPr>
              <w:fldChar w:fldCharType="end"/>
            </w:r>
          </w:hyperlink>
        </w:p>
        <w:p w14:paraId="214EDB1F" w14:textId="6C2B9D0A"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52" w:history="1">
            <w:r w:rsidR="007E7C05" w:rsidRPr="00EB69E7">
              <w:rPr>
                <w:rStyle w:val="Hyperlink"/>
                <w:noProof/>
              </w:rPr>
              <w:t>12.1</w:t>
            </w:r>
            <w:r w:rsidR="007E7C05">
              <w:rPr>
                <w:rFonts w:asciiTheme="minorHAnsi" w:eastAsiaTheme="minorEastAsia" w:hAnsiTheme="minorHAnsi" w:cstheme="minorBidi"/>
                <w:noProof/>
                <w:lang w:eastAsia="en-GB"/>
              </w:rPr>
              <w:tab/>
            </w:r>
            <w:r w:rsidR="007E7C05" w:rsidRPr="00EB69E7">
              <w:rPr>
                <w:rStyle w:val="Hyperlink"/>
                <w:noProof/>
              </w:rPr>
              <w:t>Wireless access</w:t>
            </w:r>
            <w:r w:rsidR="007E7C05">
              <w:rPr>
                <w:noProof/>
                <w:webHidden/>
              </w:rPr>
              <w:tab/>
            </w:r>
            <w:r w:rsidR="007E7C05">
              <w:rPr>
                <w:noProof/>
                <w:webHidden/>
              </w:rPr>
              <w:fldChar w:fldCharType="begin"/>
            </w:r>
            <w:r w:rsidR="007E7C05">
              <w:rPr>
                <w:noProof/>
                <w:webHidden/>
              </w:rPr>
              <w:instrText xml:space="preserve"> PAGEREF _Toc207368352 \h </w:instrText>
            </w:r>
            <w:r w:rsidR="007E7C05">
              <w:rPr>
                <w:noProof/>
                <w:webHidden/>
              </w:rPr>
            </w:r>
            <w:r w:rsidR="007E7C05">
              <w:rPr>
                <w:noProof/>
                <w:webHidden/>
              </w:rPr>
              <w:fldChar w:fldCharType="separate"/>
            </w:r>
            <w:r w:rsidR="007E7C05">
              <w:rPr>
                <w:noProof/>
                <w:webHidden/>
              </w:rPr>
              <w:t>24</w:t>
            </w:r>
            <w:r w:rsidR="007E7C05">
              <w:rPr>
                <w:noProof/>
                <w:webHidden/>
              </w:rPr>
              <w:fldChar w:fldCharType="end"/>
            </w:r>
          </w:hyperlink>
        </w:p>
        <w:p w14:paraId="6938ED48" w14:textId="04FE2846" w:rsidR="007E7C05" w:rsidRDefault="00C22C88">
          <w:pPr>
            <w:pStyle w:val="TOC2"/>
            <w:tabs>
              <w:tab w:val="left" w:pos="1697"/>
              <w:tab w:val="right" w:leader="dot" w:pos="10337"/>
            </w:tabs>
            <w:rPr>
              <w:rFonts w:asciiTheme="minorHAnsi" w:eastAsiaTheme="minorEastAsia" w:hAnsiTheme="minorHAnsi" w:cstheme="minorBidi"/>
              <w:noProof/>
              <w:lang w:eastAsia="en-GB"/>
            </w:rPr>
          </w:pPr>
          <w:hyperlink w:anchor="_Toc207368353" w:history="1">
            <w:r w:rsidR="007E7C05" w:rsidRPr="00EB69E7">
              <w:rPr>
                <w:rStyle w:val="Hyperlink"/>
                <w:noProof/>
              </w:rPr>
              <w:t>12.2</w:t>
            </w:r>
            <w:r w:rsidR="007E7C05">
              <w:rPr>
                <w:rFonts w:asciiTheme="minorHAnsi" w:eastAsiaTheme="minorEastAsia" w:hAnsiTheme="minorHAnsi" w:cstheme="minorBidi"/>
                <w:noProof/>
                <w:lang w:eastAsia="en-GB"/>
              </w:rPr>
              <w:tab/>
            </w:r>
            <w:r w:rsidR="007E7C05" w:rsidRPr="00EB69E7">
              <w:rPr>
                <w:rStyle w:val="Hyperlink"/>
                <w:noProof/>
              </w:rPr>
              <w:t>Computing Facilities</w:t>
            </w:r>
            <w:r w:rsidR="007E7C05">
              <w:rPr>
                <w:noProof/>
                <w:webHidden/>
              </w:rPr>
              <w:tab/>
            </w:r>
            <w:r w:rsidR="007E7C05">
              <w:rPr>
                <w:noProof/>
                <w:webHidden/>
              </w:rPr>
              <w:fldChar w:fldCharType="begin"/>
            </w:r>
            <w:r w:rsidR="007E7C05">
              <w:rPr>
                <w:noProof/>
                <w:webHidden/>
              </w:rPr>
              <w:instrText xml:space="preserve"> PAGEREF _Toc207368353 \h </w:instrText>
            </w:r>
            <w:r w:rsidR="007E7C05">
              <w:rPr>
                <w:noProof/>
                <w:webHidden/>
              </w:rPr>
            </w:r>
            <w:r w:rsidR="007E7C05">
              <w:rPr>
                <w:noProof/>
                <w:webHidden/>
              </w:rPr>
              <w:fldChar w:fldCharType="separate"/>
            </w:r>
            <w:r w:rsidR="007E7C05">
              <w:rPr>
                <w:noProof/>
                <w:webHidden/>
              </w:rPr>
              <w:t>24</w:t>
            </w:r>
            <w:r w:rsidR="007E7C05">
              <w:rPr>
                <w:noProof/>
                <w:webHidden/>
              </w:rPr>
              <w:fldChar w:fldCharType="end"/>
            </w:r>
          </w:hyperlink>
        </w:p>
        <w:p w14:paraId="47F3C5C3" w14:textId="35F2F1F5" w:rsidR="007E7C05" w:rsidRDefault="00C22C88">
          <w:pPr>
            <w:pStyle w:val="TOC2"/>
            <w:tabs>
              <w:tab w:val="right" w:leader="dot" w:pos="10337"/>
            </w:tabs>
            <w:rPr>
              <w:rFonts w:asciiTheme="minorHAnsi" w:eastAsiaTheme="minorEastAsia" w:hAnsiTheme="minorHAnsi" w:cstheme="minorBidi"/>
              <w:noProof/>
              <w:lang w:eastAsia="en-GB"/>
            </w:rPr>
          </w:pPr>
          <w:hyperlink w:anchor="_Toc207368354" w:history="1">
            <w:r w:rsidR="007E7C05" w:rsidRPr="00EB69E7">
              <w:rPr>
                <w:rStyle w:val="Hyperlink"/>
                <w:noProof/>
              </w:rPr>
              <w:t>12.3 Study and Storage Space</w:t>
            </w:r>
            <w:r w:rsidR="007E7C05">
              <w:rPr>
                <w:noProof/>
                <w:webHidden/>
              </w:rPr>
              <w:tab/>
            </w:r>
            <w:r w:rsidR="007E7C05">
              <w:rPr>
                <w:noProof/>
                <w:webHidden/>
              </w:rPr>
              <w:fldChar w:fldCharType="begin"/>
            </w:r>
            <w:r w:rsidR="007E7C05">
              <w:rPr>
                <w:noProof/>
                <w:webHidden/>
              </w:rPr>
              <w:instrText xml:space="preserve"> PAGEREF _Toc207368354 \h </w:instrText>
            </w:r>
            <w:r w:rsidR="007E7C05">
              <w:rPr>
                <w:noProof/>
                <w:webHidden/>
              </w:rPr>
            </w:r>
            <w:r w:rsidR="007E7C05">
              <w:rPr>
                <w:noProof/>
                <w:webHidden/>
              </w:rPr>
              <w:fldChar w:fldCharType="separate"/>
            </w:r>
            <w:r w:rsidR="007E7C05">
              <w:rPr>
                <w:noProof/>
                <w:webHidden/>
              </w:rPr>
              <w:t>25</w:t>
            </w:r>
            <w:r w:rsidR="007E7C05">
              <w:rPr>
                <w:noProof/>
                <w:webHidden/>
              </w:rPr>
              <w:fldChar w:fldCharType="end"/>
            </w:r>
          </w:hyperlink>
        </w:p>
        <w:p w14:paraId="6DF6A52D" w14:textId="17829BC7" w:rsidR="007E7C05" w:rsidRDefault="00C22C88">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8355" w:history="1">
            <w:r w:rsidR="007E7C05" w:rsidRPr="00EB69E7">
              <w:rPr>
                <w:rStyle w:val="Hyperlink"/>
                <w:noProof/>
              </w:rPr>
              <w:t>13. SUBJECT AREA INFORMATION – POLITICS AND INTERNATIONAL RELATIONS (PIR)</w:t>
            </w:r>
            <w:r w:rsidR="007E7C05">
              <w:rPr>
                <w:noProof/>
                <w:webHidden/>
              </w:rPr>
              <w:tab/>
            </w:r>
            <w:r w:rsidR="007E7C05">
              <w:rPr>
                <w:noProof/>
                <w:webHidden/>
              </w:rPr>
              <w:fldChar w:fldCharType="begin"/>
            </w:r>
            <w:r w:rsidR="007E7C05">
              <w:rPr>
                <w:noProof/>
                <w:webHidden/>
              </w:rPr>
              <w:instrText xml:space="preserve"> PAGEREF _Toc207368355 \h </w:instrText>
            </w:r>
            <w:r w:rsidR="007E7C05">
              <w:rPr>
                <w:noProof/>
                <w:webHidden/>
              </w:rPr>
            </w:r>
            <w:r w:rsidR="007E7C05">
              <w:rPr>
                <w:noProof/>
                <w:webHidden/>
              </w:rPr>
              <w:fldChar w:fldCharType="separate"/>
            </w:r>
            <w:r w:rsidR="007E7C05">
              <w:rPr>
                <w:noProof/>
                <w:webHidden/>
              </w:rPr>
              <w:t>26</w:t>
            </w:r>
            <w:r w:rsidR="007E7C05">
              <w:rPr>
                <w:noProof/>
                <w:webHidden/>
              </w:rPr>
              <w:fldChar w:fldCharType="end"/>
            </w:r>
          </w:hyperlink>
        </w:p>
        <w:p w14:paraId="2A2B994C" w14:textId="044A7B48" w:rsidR="007E7C05" w:rsidRDefault="00C22C88">
          <w:pPr>
            <w:pStyle w:val="TOC2"/>
            <w:tabs>
              <w:tab w:val="right" w:leader="dot" w:pos="10337"/>
            </w:tabs>
            <w:rPr>
              <w:rFonts w:asciiTheme="minorHAnsi" w:eastAsiaTheme="minorEastAsia" w:hAnsiTheme="minorHAnsi" w:cstheme="minorBidi"/>
              <w:noProof/>
              <w:lang w:eastAsia="en-GB"/>
            </w:rPr>
          </w:pPr>
          <w:hyperlink w:anchor="_Toc207368356" w:history="1">
            <w:r w:rsidR="007E7C05" w:rsidRPr="00EB69E7">
              <w:rPr>
                <w:rStyle w:val="Hyperlink"/>
                <w:noProof/>
              </w:rPr>
              <w:t>13.1 Introduction to PIR</w:t>
            </w:r>
            <w:r w:rsidR="007E7C05">
              <w:rPr>
                <w:noProof/>
                <w:webHidden/>
              </w:rPr>
              <w:tab/>
            </w:r>
            <w:r w:rsidR="007E7C05">
              <w:rPr>
                <w:noProof/>
                <w:webHidden/>
              </w:rPr>
              <w:fldChar w:fldCharType="begin"/>
            </w:r>
            <w:r w:rsidR="007E7C05">
              <w:rPr>
                <w:noProof/>
                <w:webHidden/>
              </w:rPr>
              <w:instrText xml:space="preserve"> PAGEREF _Toc207368356 \h </w:instrText>
            </w:r>
            <w:r w:rsidR="007E7C05">
              <w:rPr>
                <w:noProof/>
                <w:webHidden/>
              </w:rPr>
            </w:r>
            <w:r w:rsidR="007E7C05">
              <w:rPr>
                <w:noProof/>
                <w:webHidden/>
              </w:rPr>
              <w:fldChar w:fldCharType="separate"/>
            </w:r>
            <w:r w:rsidR="007E7C05">
              <w:rPr>
                <w:noProof/>
                <w:webHidden/>
              </w:rPr>
              <w:t>26</w:t>
            </w:r>
            <w:r w:rsidR="007E7C05">
              <w:rPr>
                <w:noProof/>
                <w:webHidden/>
              </w:rPr>
              <w:fldChar w:fldCharType="end"/>
            </w:r>
          </w:hyperlink>
        </w:p>
        <w:p w14:paraId="65A4CC74" w14:textId="3ED93A7A" w:rsidR="007E7C05" w:rsidRDefault="00C22C88">
          <w:pPr>
            <w:pStyle w:val="TOC2"/>
            <w:tabs>
              <w:tab w:val="right" w:leader="dot" w:pos="10337"/>
            </w:tabs>
            <w:rPr>
              <w:rFonts w:asciiTheme="minorHAnsi" w:eastAsiaTheme="minorEastAsia" w:hAnsiTheme="minorHAnsi" w:cstheme="minorBidi"/>
              <w:noProof/>
              <w:lang w:eastAsia="en-GB"/>
            </w:rPr>
          </w:pPr>
          <w:hyperlink w:anchor="_Toc207368357" w:history="1">
            <w:r w:rsidR="007E7C05" w:rsidRPr="00EB69E7">
              <w:rPr>
                <w:rStyle w:val="Hyperlink"/>
                <w:noProof/>
              </w:rPr>
              <w:t>13.2 Key Contacts</w:t>
            </w:r>
            <w:r w:rsidR="007E7C05">
              <w:rPr>
                <w:noProof/>
                <w:webHidden/>
              </w:rPr>
              <w:tab/>
            </w:r>
            <w:r w:rsidR="007E7C05">
              <w:rPr>
                <w:noProof/>
                <w:webHidden/>
              </w:rPr>
              <w:fldChar w:fldCharType="begin"/>
            </w:r>
            <w:r w:rsidR="007E7C05">
              <w:rPr>
                <w:noProof/>
                <w:webHidden/>
              </w:rPr>
              <w:instrText xml:space="preserve"> PAGEREF _Toc207368357 \h </w:instrText>
            </w:r>
            <w:r w:rsidR="007E7C05">
              <w:rPr>
                <w:noProof/>
                <w:webHidden/>
              </w:rPr>
            </w:r>
            <w:r w:rsidR="007E7C05">
              <w:rPr>
                <w:noProof/>
                <w:webHidden/>
              </w:rPr>
              <w:fldChar w:fldCharType="separate"/>
            </w:r>
            <w:r w:rsidR="007E7C05">
              <w:rPr>
                <w:noProof/>
                <w:webHidden/>
              </w:rPr>
              <w:t>26</w:t>
            </w:r>
            <w:r w:rsidR="007E7C05">
              <w:rPr>
                <w:noProof/>
                <w:webHidden/>
              </w:rPr>
              <w:fldChar w:fldCharType="end"/>
            </w:r>
          </w:hyperlink>
        </w:p>
        <w:p w14:paraId="2E9D99D4" w14:textId="03746710" w:rsidR="007E7C05" w:rsidRDefault="00C22C88">
          <w:pPr>
            <w:pStyle w:val="TOC2"/>
            <w:tabs>
              <w:tab w:val="right" w:leader="dot" w:pos="10337"/>
            </w:tabs>
            <w:rPr>
              <w:rFonts w:asciiTheme="minorHAnsi" w:eastAsiaTheme="minorEastAsia" w:hAnsiTheme="minorHAnsi" w:cstheme="minorBidi"/>
              <w:noProof/>
              <w:lang w:eastAsia="en-GB"/>
            </w:rPr>
          </w:pPr>
          <w:hyperlink w:anchor="_Toc207368365" w:history="1">
            <w:r w:rsidR="007E7C05" w:rsidRPr="00EB69E7">
              <w:rPr>
                <w:rStyle w:val="Hyperlink"/>
                <w:noProof/>
              </w:rPr>
              <w:t>13.3 PIR PhD Programme – aims and structure</w:t>
            </w:r>
            <w:r w:rsidR="007E7C05">
              <w:rPr>
                <w:noProof/>
                <w:webHidden/>
              </w:rPr>
              <w:tab/>
            </w:r>
            <w:r w:rsidR="007E7C05">
              <w:rPr>
                <w:noProof/>
                <w:webHidden/>
              </w:rPr>
              <w:fldChar w:fldCharType="begin"/>
            </w:r>
            <w:r w:rsidR="007E7C05">
              <w:rPr>
                <w:noProof/>
                <w:webHidden/>
              </w:rPr>
              <w:instrText xml:space="preserve"> PAGEREF _Toc207368365 \h </w:instrText>
            </w:r>
            <w:r w:rsidR="007E7C05">
              <w:rPr>
                <w:noProof/>
                <w:webHidden/>
              </w:rPr>
            </w:r>
            <w:r w:rsidR="007E7C05">
              <w:rPr>
                <w:noProof/>
                <w:webHidden/>
              </w:rPr>
              <w:fldChar w:fldCharType="separate"/>
            </w:r>
            <w:r w:rsidR="007E7C05">
              <w:rPr>
                <w:noProof/>
                <w:webHidden/>
              </w:rPr>
              <w:t>27</w:t>
            </w:r>
            <w:r w:rsidR="007E7C05">
              <w:rPr>
                <w:noProof/>
                <w:webHidden/>
              </w:rPr>
              <w:fldChar w:fldCharType="end"/>
            </w:r>
          </w:hyperlink>
        </w:p>
        <w:p w14:paraId="6F2338F2" w14:textId="6FD53244" w:rsidR="007E7C05" w:rsidRDefault="00C22C88">
          <w:pPr>
            <w:pStyle w:val="TOC2"/>
            <w:tabs>
              <w:tab w:val="right" w:leader="dot" w:pos="10337"/>
            </w:tabs>
            <w:rPr>
              <w:rFonts w:asciiTheme="minorHAnsi" w:eastAsiaTheme="minorEastAsia" w:hAnsiTheme="minorHAnsi" w:cstheme="minorBidi"/>
              <w:noProof/>
              <w:lang w:eastAsia="en-GB"/>
            </w:rPr>
          </w:pPr>
          <w:hyperlink w:anchor="_Toc207368366" w:history="1">
            <w:r w:rsidR="007E7C05" w:rsidRPr="00EB69E7">
              <w:rPr>
                <w:rStyle w:val="Hyperlink"/>
                <w:noProof/>
              </w:rPr>
              <w:t>13.4 Subject-specific Research Training and Skills Development</w:t>
            </w:r>
            <w:r w:rsidR="007E7C05">
              <w:rPr>
                <w:noProof/>
                <w:webHidden/>
              </w:rPr>
              <w:tab/>
            </w:r>
            <w:r w:rsidR="007E7C05">
              <w:rPr>
                <w:noProof/>
                <w:webHidden/>
              </w:rPr>
              <w:fldChar w:fldCharType="begin"/>
            </w:r>
            <w:r w:rsidR="007E7C05">
              <w:rPr>
                <w:noProof/>
                <w:webHidden/>
              </w:rPr>
              <w:instrText xml:space="preserve"> PAGEREF _Toc207368366 \h </w:instrText>
            </w:r>
            <w:r w:rsidR="007E7C05">
              <w:rPr>
                <w:noProof/>
                <w:webHidden/>
              </w:rPr>
            </w:r>
            <w:r w:rsidR="007E7C05">
              <w:rPr>
                <w:noProof/>
                <w:webHidden/>
              </w:rPr>
              <w:fldChar w:fldCharType="separate"/>
            </w:r>
            <w:r w:rsidR="007E7C05">
              <w:rPr>
                <w:noProof/>
                <w:webHidden/>
              </w:rPr>
              <w:t>28</w:t>
            </w:r>
            <w:r w:rsidR="007E7C05">
              <w:rPr>
                <w:noProof/>
                <w:webHidden/>
              </w:rPr>
              <w:fldChar w:fldCharType="end"/>
            </w:r>
          </w:hyperlink>
        </w:p>
        <w:p w14:paraId="354CA170" w14:textId="71F63B55" w:rsidR="007E7C05" w:rsidRDefault="00C22C88">
          <w:pPr>
            <w:pStyle w:val="TOC2"/>
            <w:tabs>
              <w:tab w:val="right" w:leader="dot" w:pos="10337"/>
            </w:tabs>
            <w:rPr>
              <w:rFonts w:asciiTheme="minorHAnsi" w:eastAsiaTheme="minorEastAsia" w:hAnsiTheme="minorHAnsi" w:cstheme="minorBidi"/>
              <w:noProof/>
              <w:lang w:eastAsia="en-GB"/>
            </w:rPr>
          </w:pPr>
          <w:hyperlink w:anchor="_Toc207368367" w:history="1">
            <w:r w:rsidR="007E7C05" w:rsidRPr="00EB69E7">
              <w:rPr>
                <w:rStyle w:val="Hyperlink"/>
                <w:noProof/>
              </w:rPr>
              <w:t>13.5 PIR Postgraduate Seminars, First Year Showcase, Research Groups, and progress reviews</w:t>
            </w:r>
            <w:r w:rsidR="007E7C05">
              <w:rPr>
                <w:noProof/>
                <w:webHidden/>
              </w:rPr>
              <w:tab/>
            </w:r>
            <w:r w:rsidR="007E7C05">
              <w:rPr>
                <w:noProof/>
                <w:webHidden/>
              </w:rPr>
              <w:fldChar w:fldCharType="begin"/>
            </w:r>
            <w:r w:rsidR="007E7C05">
              <w:rPr>
                <w:noProof/>
                <w:webHidden/>
              </w:rPr>
              <w:instrText xml:space="preserve"> PAGEREF _Toc207368367 \h </w:instrText>
            </w:r>
            <w:r w:rsidR="007E7C05">
              <w:rPr>
                <w:noProof/>
                <w:webHidden/>
              </w:rPr>
            </w:r>
            <w:r w:rsidR="007E7C05">
              <w:rPr>
                <w:noProof/>
                <w:webHidden/>
              </w:rPr>
              <w:fldChar w:fldCharType="separate"/>
            </w:r>
            <w:r w:rsidR="007E7C05">
              <w:rPr>
                <w:noProof/>
                <w:webHidden/>
              </w:rPr>
              <w:t>28</w:t>
            </w:r>
            <w:r w:rsidR="007E7C05">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8299"/>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C22C88"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C22C88"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8300"/>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8301"/>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8302"/>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8303"/>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8304"/>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8305"/>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8306"/>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8307"/>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8308"/>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8309"/>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8310"/>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8311"/>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8312"/>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7192DE48"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1700E2">
        <w:t xml:space="preserve">can be found </w:t>
      </w:r>
      <w:hyperlink r:id="rId51" w:history="1">
        <w:r w:rsidR="001700E2">
          <w:rPr>
            <w:rStyle w:val="Hyperlink"/>
          </w:rPr>
          <w:t>here</w:t>
        </w:r>
      </w:hyperlink>
      <w:r w:rsidR="001700E2">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8313"/>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8314"/>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8315"/>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8316"/>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8317"/>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8318"/>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8319"/>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C22C88"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C22C88"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C22C88"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8320"/>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8321"/>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8322"/>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8323"/>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8324"/>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8325"/>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8326"/>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8327"/>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8328"/>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8329"/>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C22C88"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8330"/>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8331"/>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8332"/>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8333"/>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8334"/>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8335"/>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8336"/>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8337"/>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8338"/>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8339"/>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8340"/>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8341"/>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8342"/>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8343"/>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8344"/>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8345"/>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C22C88"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C22C88"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C22C88"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C22C88"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C22C88"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C22C88"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C22C88"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C22C88"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C22C88"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C22C88"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C22C88"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C22C88"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C22C88"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C22C88"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C22C88"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8346"/>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8347"/>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8348"/>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8349"/>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8350"/>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8351"/>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8352"/>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8353"/>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C22C88"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8354"/>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C22C88"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7160840D" w14:textId="77777777" w:rsidR="00E96291" w:rsidRDefault="00E96291" w:rsidP="00414C79">
      <w:pPr>
        <w:pStyle w:val="BodyText"/>
        <w:spacing w:before="1" w:line="259" w:lineRule="auto"/>
        <w:ind w:left="0" w:right="106"/>
      </w:pPr>
    </w:p>
    <w:p w14:paraId="182D4E10" w14:textId="259E5D21" w:rsidR="00FF433E" w:rsidRDefault="00FF433E" w:rsidP="0082466A">
      <w:pPr>
        <w:pStyle w:val="BodyText"/>
        <w:spacing w:before="82" w:line="259" w:lineRule="auto"/>
        <w:ind w:left="0" w:right="105"/>
        <w:jc w:val="both"/>
      </w:pPr>
    </w:p>
    <w:p w14:paraId="7EEF77C1" w14:textId="77777777" w:rsidR="007E7C05" w:rsidRDefault="007E7C05" w:rsidP="007E7C05">
      <w:pPr>
        <w:pStyle w:val="Heading1"/>
        <w:spacing w:line="259" w:lineRule="auto"/>
        <w:rPr>
          <w:color w:val="0070C0"/>
        </w:rPr>
      </w:pPr>
      <w:bookmarkStart w:id="301" w:name="_Toc207368355"/>
      <w:bookmarkStart w:id="302" w:name="_Toc111643194"/>
      <w:bookmarkStart w:id="303" w:name="_Toc356878924"/>
      <w:bookmarkStart w:id="304" w:name="_Toc413902218"/>
      <w:r w:rsidRPr="33DC4310">
        <w:rPr>
          <w:color w:val="0070C0"/>
        </w:rPr>
        <w:t xml:space="preserve">13. SUBJECT AREA INFORMATION – </w:t>
      </w:r>
      <w:r>
        <w:rPr>
          <w:color w:val="0070C0"/>
        </w:rPr>
        <w:t>POLITICS AND INTERNATIONAL RELATIONS (PIR)</w:t>
      </w:r>
      <w:bookmarkEnd w:id="301"/>
    </w:p>
    <w:p w14:paraId="43D225E4" w14:textId="77777777" w:rsidR="007E7C05" w:rsidRDefault="007E7C05" w:rsidP="007E7C05">
      <w:pPr>
        <w:pStyle w:val="Heading1"/>
        <w:rPr>
          <w:color w:val="0070C0"/>
        </w:rPr>
      </w:pPr>
    </w:p>
    <w:p w14:paraId="7004828D" w14:textId="77777777" w:rsidR="007E7C05" w:rsidRPr="00414C79" w:rsidRDefault="007E7C05" w:rsidP="007E7C05">
      <w:pPr>
        <w:pStyle w:val="Heading2"/>
        <w:spacing w:after="240"/>
        <w:ind w:hanging="97"/>
        <w:rPr>
          <w:color w:val="0070C0"/>
        </w:rPr>
      </w:pPr>
      <w:bookmarkStart w:id="305" w:name="_Toc207368356"/>
      <w:r w:rsidRPr="00414C79">
        <w:rPr>
          <w:color w:val="0070C0"/>
        </w:rPr>
        <w:t xml:space="preserve">13.1 Introduction to </w:t>
      </w:r>
      <w:r>
        <w:rPr>
          <w:color w:val="0070C0"/>
        </w:rPr>
        <w:t>PIR</w:t>
      </w:r>
      <w:bookmarkEnd w:id="305"/>
    </w:p>
    <w:p w14:paraId="78115C8C" w14:textId="77777777" w:rsidR="007E7C05" w:rsidRDefault="007E7C05" w:rsidP="007E7C05">
      <w:pPr>
        <w:pStyle w:val="BodyText"/>
        <w:ind w:left="709"/>
      </w:pPr>
      <w:r>
        <w:t xml:space="preserve">The subject area of Politics and International Relations (PIR) is committed to excellence in the discovery and dissemination of knowledge around questions of historical, contemporary, and future relevance at every level of domestic and international politics. PIR runs one of the largest postgraduate programmes in the Graduate School of Social and Political Science, and our aim is always to integrate our postgraduate students into our vibrant teaching and research community. </w:t>
      </w:r>
    </w:p>
    <w:p w14:paraId="4D18547B" w14:textId="77777777" w:rsidR="007E7C05" w:rsidRDefault="007E7C05" w:rsidP="007E7C05">
      <w:pPr>
        <w:pStyle w:val="BodyText"/>
        <w:ind w:left="0"/>
      </w:pPr>
    </w:p>
    <w:p w14:paraId="396DC2A2" w14:textId="77777777" w:rsidR="007E7C05" w:rsidRDefault="007E7C05" w:rsidP="007E7C05">
      <w:pPr>
        <w:pStyle w:val="BodyText"/>
        <w:ind w:left="709"/>
      </w:pPr>
      <w:r>
        <w:t>Edinburgh is a great European city, as well as a historic and cosmopolitan political capital. Its close connections with government, business, and civil society make it a leading centre of research and teaching in Politics, International Relations, and related subjects. There are more than 60 academic staff in PIR, most of whom are active both in research and postgraduate teaching. We offer particularly strong expertise in Scottish and territorial politics, European integration, comparative politics, security studies, foreign policy, international political economy, migration studies, public policy, and international political philosophy.</w:t>
      </w:r>
    </w:p>
    <w:p w14:paraId="42D0936C" w14:textId="77777777" w:rsidR="007E7C05" w:rsidRDefault="007E7C05" w:rsidP="007E7C05">
      <w:pPr>
        <w:pStyle w:val="BodyText"/>
        <w:ind w:left="0"/>
      </w:pPr>
    </w:p>
    <w:p w14:paraId="56B47684" w14:textId="77777777" w:rsidR="007E7C05" w:rsidRDefault="007E7C05" w:rsidP="007E7C05">
      <w:pPr>
        <w:pStyle w:val="BodyText"/>
        <w:ind w:left="0"/>
      </w:pPr>
    </w:p>
    <w:p w14:paraId="64338F73" w14:textId="77777777" w:rsidR="007E7C05" w:rsidRDefault="007E7C05" w:rsidP="007E7C05">
      <w:pPr>
        <w:pStyle w:val="Heading2"/>
        <w:spacing w:after="240"/>
        <w:ind w:hanging="97"/>
        <w:rPr>
          <w:color w:val="548DD4" w:themeColor="text2" w:themeTint="99"/>
        </w:rPr>
      </w:pPr>
      <w:bookmarkStart w:id="306" w:name="_Toc207368357"/>
      <w:r w:rsidRPr="0033522E">
        <w:rPr>
          <w:color w:val="548DD4" w:themeColor="text2" w:themeTint="99"/>
        </w:rPr>
        <w:t>13.2 Key Contacts</w:t>
      </w:r>
      <w:bookmarkEnd w:id="306"/>
    </w:p>
    <w:p w14:paraId="29132564" w14:textId="77777777" w:rsidR="007E7C05" w:rsidRPr="0033522E" w:rsidRDefault="007E7C05" w:rsidP="007E7C05">
      <w:pPr>
        <w:pStyle w:val="Heading2"/>
        <w:ind w:left="709" w:firstLine="0"/>
        <w:rPr>
          <w:sz w:val="22"/>
          <w:szCs w:val="22"/>
        </w:rPr>
      </w:pPr>
      <w:bookmarkStart w:id="307" w:name="_Toc175834887"/>
      <w:bookmarkStart w:id="308" w:name="_Toc176258993"/>
      <w:bookmarkStart w:id="309" w:name="_Toc176259063"/>
      <w:bookmarkStart w:id="310" w:name="_Toc207368358"/>
      <w:r w:rsidRPr="0033522E">
        <w:rPr>
          <w:sz w:val="22"/>
          <w:szCs w:val="22"/>
        </w:rPr>
        <w:t xml:space="preserve">The </w:t>
      </w:r>
      <w:hyperlink r:id="rId176" w:history="1">
        <w:r w:rsidRPr="00445FE4">
          <w:rPr>
            <w:rStyle w:val="Hyperlink"/>
            <w:sz w:val="22"/>
            <w:szCs w:val="22"/>
          </w:rPr>
          <w:t>Postgraduate Advisor</w:t>
        </w:r>
      </w:hyperlink>
      <w:r w:rsidRPr="0033522E">
        <w:rPr>
          <w:sz w:val="22"/>
          <w:szCs w:val="22"/>
        </w:rPr>
        <w:t xml:space="preserve"> for Politics and IR is the Programme Director for its PhD and MSc by Research</w:t>
      </w:r>
      <w:r>
        <w:rPr>
          <w:sz w:val="22"/>
          <w:szCs w:val="22"/>
        </w:rPr>
        <w:t xml:space="preserve"> </w:t>
      </w:r>
      <w:r w:rsidRPr="0033522E">
        <w:rPr>
          <w:sz w:val="22"/>
          <w:szCs w:val="22"/>
        </w:rPr>
        <w:t>programmes</w:t>
      </w:r>
      <w:r>
        <w:rPr>
          <w:sz w:val="22"/>
          <w:szCs w:val="22"/>
        </w:rPr>
        <w:t xml:space="preserve">. They are </w:t>
      </w:r>
      <w:r w:rsidRPr="0033522E">
        <w:rPr>
          <w:sz w:val="22"/>
          <w:szCs w:val="22"/>
        </w:rPr>
        <w:t xml:space="preserve">responsible for </w:t>
      </w:r>
      <w:r>
        <w:rPr>
          <w:sz w:val="22"/>
          <w:szCs w:val="22"/>
        </w:rPr>
        <w:t xml:space="preserve">matters </w:t>
      </w:r>
      <w:r w:rsidRPr="0033522E">
        <w:rPr>
          <w:sz w:val="22"/>
          <w:szCs w:val="22"/>
        </w:rPr>
        <w:t>including coordinating teaching inputs, examinations, progress reviews for continuing research students, programme evaluation and curriculum development. The Postgraduate Advisor is available for any scholarly or personal issues that may arise while you are on the Programme. The Postgraduate Advisor can offer advice on course or topic choices at critical stages in the Programme, or deal with less routine queries. All other research students would normally consult with their supervisors on any academic or pastoral matters, although the Postgraduate Advisor would offer back-up advice or support for students.</w:t>
      </w:r>
      <w:bookmarkEnd w:id="307"/>
      <w:bookmarkEnd w:id="308"/>
      <w:bookmarkEnd w:id="309"/>
      <w:bookmarkEnd w:id="310"/>
      <w:r w:rsidRPr="0033522E">
        <w:rPr>
          <w:sz w:val="22"/>
          <w:szCs w:val="22"/>
        </w:rPr>
        <w:t xml:space="preserve"> </w:t>
      </w:r>
    </w:p>
    <w:p w14:paraId="5E8E3568" w14:textId="77777777" w:rsidR="007E7C05" w:rsidRPr="0033522E" w:rsidRDefault="007E7C05" w:rsidP="007E7C05">
      <w:pPr>
        <w:pStyle w:val="Heading2"/>
        <w:ind w:left="709" w:firstLine="0"/>
        <w:rPr>
          <w:sz w:val="22"/>
          <w:szCs w:val="22"/>
        </w:rPr>
      </w:pPr>
    </w:p>
    <w:p w14:paraId="10A3CCF2" w14:textId="77777777" w:rsidR="007E7C05" w:rsidRPr="0033522E" w:rsidRDefault="007E7C05" w:rsidP="007E7C05">
      <w:pPr>
        <w:pStyle w:val="Heading2"/>
        <w:ind w:left="709" w:firstLine="0"/>
        <w:rPr>
          <w:sz w:val="22"/>
          <w:szCs w:val="22"/>
        </w:rPr>
      </w:pPr>
      <w:bookmarkStart w:id="311" w:name="_Toc175834888"/>
      <w:bookmarkStart w:id="312" w:name="_Toc176258994"/>
      <w:bookmarkStart w:id="313" w:name="_Toc176259064"/>
      <w:bookmarkStart w:id="314" w:name="_Toc207368359"/>
      <w:r w:rsidRPr="0033522E">
        <w:rPr>
          <w:sz w:val="22"/>
          <w:szCs w:val="22"/>
        </w:rPr>
        <w:t xml:space="preserve">It is your responsibility to inform the Postgraduate Advisor immediately of any issues (including medical, religious or personal issues of any kind) which may affect your progress or participation in any aspect of the programme you are taking. You also must inform both the Postgraduate Advisor and your supervisor if you are planning to conduct fieldwork or engage in any other kind of research abroad and if you </w:t>
      </w:r>
      <w:r>
        <w:rPr>
          <w:sz w:val="22"/>
          <w:szCs w:val="22"/>
        </w:rPr>
        <w:t xml:space="preserve">intend to be </w:t>
      </w:r>
      <w:r w:rsidRPr="0033522E">
        <w:rPr>
          <w:sz w:val="22"/>
          <w:szCs w:val="22"/>
        </w:rPr>
        <w:t>away from Edinburgh.</w:t>
      </w:r>
      <w:bookmarkEnd w:id="311"/>
      <w:bookmarkEnd w:id="312"/>
      <w:bookmarkEnd w:id="313"/>
      <w:bookmarkEnd w:id="314"/>
      <w:r w:rsidRPr="0033522E">
        <w:rPr>
          <w:sz w:val="22"/>
          <w:szCs w:val="22"/>
        </w:rPr>
        <w:t xml:space="preserve"> </w:t>
      </w:r>
    </w:p>
    <w:p w14:paraId="76FA248C" w14:textId="77777777" w:rsidR="007E7C05" w:rsidRPr="0033522E" w:rsidRDefault="007E7C05" w:rsidP="007E7C05">
      <w:pPr>
        <w:pStyle w:val="Heading2"/>
        <w:ind w:left="709" w:firstLine="0"/>
        <w:rPr>
          <w:sz w:val="22"/>
          <w:szCs w:val="22"/>
        </w:rPr>
      </w:pPr>
    </w:p>
    <w:p w14:paraId="7558F762" w14:textId="77777777" w:rsidR="007E7C05" w:rsidRPr="0033522E" w:rsidRDefault="007E7C05" w:rsidP="007E7C05">
      <w:pPr>
        <w:pStyle w:val="Heading2"/>
        <w:ind w:left="709" w:firstLine="0"/>
        <w:rPr>
          <w:sz w:val="22"/>
          <w:szCs w:val="22"/>
        </w:rPr>
      </w:pPr>
      <w:bookmarkStart w:id="315" w:name="_Toc175834889"/>
      <w:bookmarkStart w:id="316" w:name="_Toc176258995"/>
      <w:bookmarkStart w:id="317" w:name="_Toc176259065"/>
      <w:bookmarkStart w:id="318" w:name="_Toc207368360"/>
      <w:r w:rsidRPr="0033522E">
        <w:rPr>
          <w:sz w:val="22"/>
          <w:szCs w:val="22"/>
        </w:rPr>
        <w:t>The on-programme Postgraduate Advisor (PGA) for Politics and International Relations is:</w:t>
      </w:r>
      <w:bookmarkEnd w:id="315"/>
      <w:bookmarkEnd w:id="316"/>
      <w:bookmarkEnd w:id="317"/>
      <w:bookmarkEnd w:id="318"/>
      <w:r w:rsidRPr="0033522E">
        <w:rPr>
          <w:sz w:val="22"/>
          <w:szCs w:val="22"/>
        </w:rPr>
        <w:t xml:space="preserve"> </w:t>
      </w:r>
    </w:p>
    <w:p w14:paraId="7117536C" w14:textId="77777777" w:rsidR="007E7C05" w:rsidRPr="0033522E" w:rsidRDefault="007E7C05" w:rsidP="007E7C05">
      <w:pPr>
        <w:pStyle w:val="Heading2"/>
        <w:ind w:left="709" w:firstLine="0"/>
        <w:rPr>
          <w:sz w:val="22"/>
          <w:szCs w:val="22"/>
        </w:rPr>
      </w:pPr>
      <w:bookmarkStart w:id="319" w:name="_Toc175834890"/>
      <w:bookmarkStart w:id="320" w:name="_Toc176258996"/>
      <w:bookmarkStart w:id="321" w:name="_Toc176259066"/>
      <w:bookmarkStart w:id="322" w:name="_Toc207368361"/>
      <w:r w:rsidRPr="0033522E">
        <w:rPr>
          <w:sz w:val="22"/>
          <w:szCs w:val="22"/>
        </w:rPr>
        <w:t>Dr Oliver Turner</w:t>
      </w:r>
      <w:bookmarkEnd w:id="319"/>
      <w:bookmarkEnd w:id="320"/>
      <w:bookmarkEnd w:id="321"/>
      <w:bookmarkEnd w:id="322"/>
      <w:r w:rsidRPr="0033522E">
        <w:rPr>
          <w:sz w:val="22"/>
          <w:szCs w:val="22"/>
        </w:rPr>
        <w:t xml:space="preserve"> </w:t>
      </w:r>
    </w:p>
    <w:p w14:paraId="26E85AEF" w14:textId="77777777" w:rsidR="007E7C05" w:rsidRPr="0033522E" w:rsidRDefault="007E7C05" w:rsidP="007E7C05">
      <w:pPr>
        <w:pStyle w:val="Heading2"/>
        <w:ind w:left="709" w:firstLine="0"/>
        <w:rPr>
          <w:sz w:val="22"/>
          <w:szCs w:val="22"/>
        </w:rPr>
      </w:pPr>
      <w:bookmarkStart w:id="323" w:name="_Toc175834891"/>
      <w:bookmarkStart w:id="324" w:name="_Toc176258997"/>
      <w:bookmarkStart w:id="325" w:name="_Toc176259067"/>
      <w:bookmarkStart w:id="326" w:name="_Toc207368362"/>
      <w:r w:rsidRPr="0033522E">
        <w:rPr>
          <w:sz w:val="22"/>
          <w:szCs w:val="22"/>
        </w:rPr>
        <w:t>Room 3.28, Chrystal Macmillan Building</w:t>
      </w:r>
      <w:bookmarkEnd w:id="323"/>
      <w:bookmarkEnd w:id="324"/>
      <w:bookmarkEnd w:id="325"/>
      <w:bookmarkEnd w:id="326"/>
      <w:r w:rsidRPr="0033522E">
        <w:rPr>
          <w:sz w:val="22"/>
          <w:szCs w:val="22"/>
        </w:rPr>
        <w:t xml:space="preserve"> </w:t>
      </w:r>
    </w:p>
    <w:p w14:paraId="3AF550AD" w14:textId="77777777" w:rsidR="007E7C05" w:rsidRPr="0033522E" w:rsidRDefault="007E7C05" w:rsidP="007E7C05">
      <w:pPr>
        <w:pStyle w:val="Heading2"/>
        <w:ind w:left="709" w:firstLine="0"/>
        <w:rPr>
          <w:sz w:val="22"/>
          <w:szCs w:val="22"/>
        </w:rPr>
      </w:pPr>
      <w:bookmarkStart w:id="327" w:name="_Toc175834892"/>
      <w:bookmarkStart w:id="328" w:name="_Toc176258998"/>
      <w:bookmarkStart w:id="329" w:name="_Toc176259068"/>
      <w:bookmarkStart w:id="330" w:name="_Toc207368363"/>
      <w:r w:rsidRPr="0033522E">
        <w:rPr>
          <w:sz w:val="22"/>
          <w:szCs w:val="22"/>
        </w:rPr>
        <w:t>651 5678</w:t>
      </w:r>
      <w:bookmarkEnd w:id="327"/>
      <w:bookmarkEnd w:id="328"/>
      <w:bookmarkEnd w:id="329"/>
      <w:bookmarkEnd w:id="330"/>
      <w:r w:rsidRPr="0033522E">
        <w:rPr>
          <w:sz w:val="22"/>
          <w:szCs w:val="22"/>
        </w:rPr>
        <w:t xml:space="preserve"> </w:t>
      </w:r>
    </w:p>
    <w:p w14:paraId="7024CC1F" w14:textId="77777777" w:rsidR="007E7C05" w:rsidRDefault="00C22C88" w:rsidP="007E7C05">
      <w:pPr>
        <w:pStyle w:val="Heading2"/>
        <w:ind w:left="709" w:firstLine="0"/>
        <w:rPr>
          <w:sz w:val="22"/>
          <w:szCs w:val="22"/>
        </w:rPr>
      </w:pPr>
      <w:hyperlink r:id="rId177" w:history="1">
        <w:bookmarkStart w:id="331" w:name="_Toc175834893"/>
        <w:bookmarkStart w:id="332" w:name="_Toc176258999"/>
        <w:bookmarkStart w:id="333" w:name="_Toc176259069"/>
        <w:bookmarkStart w:id="334" w:name="_Toc207368364"/>
        <w:r w:rsidR="007E7C05" w:rsidRPr="00DA1895">
          <w:rPr>
            <w:rStyle w:val="Hyperlink"/>
            <w:sz w:val="22"/>
            <w:szCs w:val="22"/>
          </w:rPr>
          <w:t>oliver.turner@ed.ac.uk</w:t>
        </w:r>
        <w:bookmarkEnd w:id="331"/>
        <w:bookmarkEnd w:id="332"/>
        <w:bookmarkEnd w:id="333"/>
        <w:bookmarkEnd w:id="334"/>
      </w:hyperlink>
    </w:p>
    <w:p w14:paraId="4EB7A1D8" w14:textId="77777777" w:rsidR="007E7C05" w:rsidRDefault="007E7C05" w:rsidP="007E7C05">
      <w:pPr>
        <w:pStyle w:val="Heading2"/>
        <w:ind w:left="0" w:firstLine="0"/>
        <w:rPr>
          <w:color w:val="548DD4" w:themeColor="text2" w:themeTint="99"/>
        </w:rPr>
      </w:pPr>
    </w:p>
    <w:p w14:paraId="75C8BA8D" w14:textId="77777777" w:rsidR="007E7C05" w:rsidRDefault="007E7C05" w:rsidP="007E7C05">
      <w:pPr>
        <w:pStyle w:val="Heading2"/>
        <w:ind w:left="0" w:firstLine="0"/>
      </w:pPr>
    </w:p>
    <w:p w14:paraId="30A9A052" w14:textId="77777777" w:rsidR="007E7C05" w:rsidRDefault="007E7C05" w:rsidP="007E7C05">
      <w:pPr>
        <w:pStyle w:val="Heading2"/>
        <w:spacing w:after="240"/>
        <w:ind w:hanging="97"/>
        <w:rPr>
          <w:color w:val="0070C0"/>
        </w:rPr>
      </w:pPr>
      <w:bookmarkStart w:id="335" w:name="_Toc207368365"/>
      <w:r w:rsidRPr="00414C79">
        <w:rPr>
          <w:color w:val="0070C0"/>
        </w:rPr>
        <w:t xml:space="preserve">13.3 </w:t>
      </w:r>
      <w:r>
        <w:rPr>
          <w:color w:val="0070C0"/>
        </w:rPr>
        <w:t>PIR</w:t>
      </w:r>
      <w:r w:rsidRPr="00414C79">
        <w:rPr>
          <w:color w:val="0070C0"/>
        </w:rPr>
        <w:t xml:space="preserve"> PhD Programme</w:t>
      </w:r>
      <w:r>
        <w:rPr>
          <w:color w:val="0070C0"/>
        </w:rPr>
        <w:t xml:space="preserve"> – aims and structure</w:t>
      </w:r>
      <w:bookmarkEnd w:id="335"/>
    </w:p>
    <w:p w14:paraId="76782F3F" w14:textId="77777777" w:rsidR="007E7C05" w:rsidRPr="007B191B" w:rsidRDefault="007E7C05" w:rsidP="007E7C05">
      <w:pPr>
        <w:pStyle w:val="BodyText"/>
        <w:ind w:left="709"/>
      </w:pPr>
      <w:r w:rsidRPr="007B191B">
        <w:t>The PhD in Politics is awarded to candidates who have demonstrated, by the presentation of a thesis and by performance at an oral examination (unless this is exceptionally waived) that they are capable of pursuing original research in the field of study, relating particular research projects to the general body of knowledge in the field and presenting the results of the research in a critical and scholarly way.</w:t>
      </w:r>
      <w:r w:rsidRPr="007B191B">
        <w:rPr>
          <w:b/>
        </w:rPr>
        <w:t xml:space="preserve"> </w:t>
      </w:r>
    </w:p>
    <w:p w14:paraId="7BB96C55" w14:textId="77777777" w:rsidR="007E7C05" w:rsidRPr="007B191B" w:rsidRDefault="007E7C05" w:rsidP="007E7C05">
      <w:pPr>
        <w:pStyle w:val="BodyText"/>
        <w:ind w:left="709"/>
      </w:pPr>
    </w:p>
    <w:p w14:paraId="137E012D" w14:textId="77777777" w:rsidR="007E7C05" w:rsidRDefault="007E7C05" w:rsidP="007E7C05">
      <w:pPr>
        <w:pStyle w:val="BodyText"/>
        <w:ind w:left="709"/>
      </w:pPr>
      <w:r w:rsidRPr="007B191B">
        <w:t xml:space="preserve">The thesis must: </w:t>
      </w:r>
    </w:p>
    <w:p w14:paraId="63FFDE68" w14:textId="77777777" w:rsidR="007E7C05" w:rsidRPr="007B191B" w:rsidRDefault="007E7C05" w:rsidP="007E7C05">
      <w:pPr>
        <w:pStyle w:val="BodyText"/>
        <w:ind w:left="709"/>
      </w:pPr>
    </w:p>
    <w:p w14:paraId="6A042B6C" w14:textId="77777777" w:rsidR="007E7C05" w:rsidRPr="007B191B" w:rsidRDefault="007E7C05" w:rsidP="007E7C05">
      <w:pPr>
        <w:pStyle w:val="BodyText"/>
        <w:numPr>
          <w:ilvl w:val="0"/>
          <w:numId w:val="26"/>
        </w:numPr>
        <w:ind w:left="993" w:hanging="284"/>
      </w:pPr>
      <w:r w:rsidRPr="007B191B">
        <w:t xml:space="preserve">be an original work making a significant contribution to knowledge in or understanding of the field of study and containing material worthy of publication </w:t>
      </w:r>
    </w:p>
    <w:p w14:paraId="3D02C0CD" w14:textId="77777777" w:rsidR="007E7C05" w:rsidRPr="007B191B" w:rsidRDefault="007E7C05" w:rsidP="007E7C05">
      <w:pPr>
        <w:pStyle w:val="BodyText"/>
        <w:numPr>
          <w:ilvl w:val="0"/>
          <w:numId w:val="26"/>
        </w:numPr>
        <w:ind w:left="993" w:hanging="284"/>
      </w:pPr>
      <w:r w:rsidRPr="007B191B">
        <w:t xml:space="preserve">show adequate knowledge of the field of study and relevant literature </w:t>
      </w:r>
    </w:p>
    <w:p w14:paraId="2DAB47E6" w14:textId="77777777" w:rsidR="007E7C05" w:rsidRPr="007B191B" w:rsidRDefault="007E7C05" w:rsidP="007E7C05">
      <w:pPr>
        <w:pStyle w:val="BodyText"/>
        <w:numPr>
          <w:ilvl w:val="0"/>
          <w:numId w:val="26"/>
        </w:numPr>
        <w:ind w:left="993" w:hanging="284"/>
      </w:pPr>
      <w:r w:rsidRPr="007B191B">
        <w:t xml:space="preserve">show the exercise of critical judgment with regard to both the candidate's work and that of other scholars in the same general field </w:t>
      </w:r>
    </w:p>
    <w:p w14:paraId="1EF20AB7" w14:textId="77777777" w:rsidR="007E7C05" w:rsidRPr="007B191B" w:rsidRDefault="007E7C05" w:rsidP="007E7C05">
      <w:pPr>
        <w:pStyle w:val="BodyText"/>
        <w:numPr>
          <w:ilvl w:val="0"/>
          <w:numId w:val="26"/>
        </w:numPr>
        <w:ind w:left="993" w:hanging="284"/>
      </w:pPr>
      <w:r w:rsidRPr="007B191B">
        <w:t xml:space="preserve">contain material which presents a unified body of work such as could reasonably be achieved on the basis of three years’ postgraduate study and research </w:t>
      </w:r>
    </w:p>
    <w:p w14:paraId="4691BEE2" w14:textId="77777777" w:rsidR="007E7C05" w:rsidRDefault="007E7C05" w:rsidP="007E7C05">
      <w:pPr>
        <w:pStyle w:val="BodyText"/>
        <w:numPr>
          <w:ilvl w:val="0"/>
          <w:numId w:val="26"/>
        </w:numPr>
        <w:ind w:left="993" w:hanging="284"/>
      </w:pPr>
      <w:r w:rsidRPr="007B191B">
        <w:t xml:space="preserve">be satisfactory in its literary presentation, give full and adequate references and have a coherent structure understandable to a scholar in the same general field with regard to intentions, background, methods and conclusions. </w:t>
      </w:r>
    </w:p>
    <w:p w14:paraId="6054CAFA" w14:textId="77777777" w:rsidR="007E7C05" w:rsidRPr="007B191B" w:rsidRDefault="007E7C05" w:rsidP="007E7C05">
      <w:pPr>
        <w:pStyle w:val="BodyText"/>
        <w:ind w:left="709"/>
      </w:pPr>
    </w:p>
    <w:p w14:paraId="2FFBC1B9" w14:textId="77777777" w:rsidR="007E7C05" w:rsidRDefault="007E7C05" w:rsidP="007E7C05">
      <w:pPr>
        <w:pStyle w:val="BodyText"/>
        <w:ind w:left="709"/>
      </w:pPr>
      <w:r w:rsidRPr="007B191B">
        <w:t>The thesis may not exceed 100,000 words.</w:t>
      </w:r>
      <w:r>
        <w:t xml:space="preserve"> </w:t>
      </w:r>
      <w:r w:rsidRPr="007B191B">
        <w:t xml:space="preserve">Exceptionally, on the recommendation of the supervisors, permission may be granted by the University to exceed the stated length on the ground that such extension is required for adequate treatment of the thesis topic. </w:t>
      </w:r>
    </w:p>
    <w:p w14:paraId="68439512" w14:textId="77777777" w:rsidR="007E7C05" w:rsidRPr="007B191B" w:rsidRDefault="007E7C05" w:rsidP="007E7C05">
      <w:pPr>
        <w:pStyle w:val="BodyText"/>
        <w:ind w:left="709"/>
      </w:pPr>
    </w:p>
    <w:p w14:paraId="03BABC98" w14:textId="77777777" w:rsidR="007E7C05" w:rsidRDefault="007E7C05" w:rsidP="007E7C05">
      <w:pPr>
        <w:pStyle w:val="BodyText"/>
        <w:ind w:left="709"/>
      </w:pPr>
      <w:r w:rsidRPr="007B191B">
        <w:t xml:space="preserve">The University’s </w:t>
      </w:r>
      <w:r w:rsidRPr="007B191B">
        <w:rPr>
          <w:b/>
        </w:rPr>
        <w:t>prescribed period of registration</w:t>
      </w:r>
      <w:r w:rsidRPr="007B191B">
        <w:t xml:space="preserve"> for a PhD is three years (full</w:t>
      </w:r>
      <w:r>
        <w:t>-</w:t>
      </w:r>
      <w:r w:rsidRPr="007B191B">
        <w:t>time) and six years (part-time).</w:t>
      </w:r>
      <w:r>
        <w:t xml:space="preserve"> </w:t>
      </w:r>
      <w:r w:rsidRPr="007B191B">
        <w:t xml:space="preserve">University regulations specify a </w:t>
      </w:r>
      <w:r w:rsidRPr="007B191B">
        <w:rPr>
          <w:b/>
        </w:rPr>
        <w:t xml:space="preserve">maximum period of registration for the PhD of four years </w:t>
      </w:r>
      <w:r w:rsidRPr="007B191B">
        <w:t xml:space="preserve">for full-time students and </w:t>
      </w:r>
      <w:r w:rsidRPr="007B191B">
        <w:rPr>
          <w:b/>
        </w:rPr>
        <w:t xml:space="preserve">seven years </w:t>
      </w:r>
      <w:r w:rsidRPr="007B191B">
        <w:t>for part-time students.</w:t>
      </w:r>
      <w:r>
        <w:t xml:space="preserve"> </w:t>
      </w:r>
      <w:r w:rsidRPr="007B191B">
        <w:t xml:space="preserve">After this, </w:t>
      </w:r>
      <w:hyperlink r:id="rId178" w:history="1">
        <w:r w:rsidRPr="007B191B">
          <w:rPr>
            <w:rStyle w:val="Hyperlink"/>
          </w:rPr>
          <w:t>extensions</w:t>
        </w:r>
      </w:hyperlink>
      <w:r w:rsidRPr="007B191B">
        <w:t xml:space="preserve"> may be granted by the College Postgraduate Studies Committee, but cannot be guaranteed.</w:t>
      </w:r>
      <w:r>
        <w:t xml:space="preserve"> </w:t>
      </w:r>
      <w:r w:rsidRPr="007B191B">
        <w:t>More information on interruptions and extensions may be found in paragraphs 5.2 and 5.3, respectively, of the University</w:t>
      </w:r>
      <w:hyperlink r:id="rId179" w:history="1">
        <w:r w:rsidRPr="007B191B">
          <w:rPr>
            <w:rStyle w:val="Hyperlink"/>
          </w:rPr>
          <w:t xml:space="preserve"> </w:t>
        </w:r>
        <w:r w:rsidRPr="007B191B">
          <w:rPr>
            <w:rStyle w:val="Hyperlink"/>
            <w:i/>
          </w:rPr>
          <w:t>Code of Practice for Supervisors and Research Students</w:t>
        </w:r>
      </w:hyperlink>
      <w:r w:rsidRPr="007B191B">
        <w:rPr>
          <w:i/>
        </w:rPr>
        <w:t>.</w:t>
      </w:r>
      <w:r>
        <w:t xml:space="preserve"> </w:t>
      </w:r>
    </w:p>
    <w:p w14:paraId="2DE1B9A9" w14:textId="77777777" w:rsidR="007E7C05" w:rsidRPr="007B191B" w:rsidRDefault="007E7C05" w:rsidP="007E7C05">
      <w:pPr>
        <w:pStyle w:val="BodyText"/>
        <w:ind w:left="709"/>
      </w:pPr>
    </w:p>
    <w:p w14:paraId="479C42D7" w14:textId="77777777" w:rsidR="007E7C05" w:rsidRDefault="007E7C05" w:rsidP="007E7C05">
      <w:pPr>
        <w:pStyle w:val="BodyText"/>
        <w:ind w:left="709"/>
      </w:pPr>
      <w:r w:rsidRPr="007B191B">
        <w:t>It is both feasible and desirable for students to complete and submit their thesis within a three to four-year period (</w:t>
      </w:r>
      <w:r>
        <w:t>six</w:t>
      </w:r>
      <w:r w:rsidRPr="007B191B">
        <w:t xml:space="preserve"> to seven years for part-time students).</w:t>
      </w:r>
      <w:r>
        <w:t xml:space="preserve"> </w:t>
      </w:r>
      <w:r w:rsidRPr="007B191B">
        <w:t xml:space="preserve">This requires careful planning of the research and frequent communication with supervisors at every stage. </w:t>
      </w:r>
    </w:p>
    <w:p w14:paraId="50BCFFA8" w14:textId="77777777" w:rsidR="007E7C05" w:rsidRPr="007B191B" w:rsidRDefault="007E7C05" w:rsidP="007E7C05">
      <w:pPr>
        <w:pStyle w:val="BodyText"/>
        <w:ind w:left="709"/>
      </w:pPr>
    </w:p>
    <w:p w14:paraId="7DA8A9CB" w14:textId="77777777" w:rsidR="007E7C05" w:rsidRPr="007B191B" w:rsidRDefault="007E7C05" w:rsidP="007E7C05">
      <w:pPr>
        <w:pStyle w:val="BodyText"/>
        <w:ind w:left="709"/>
        <w:rPr>
          <w:b/>
        </w:rPr>
      </w:pPr>
      <w:bookmarkStart w:id="336" w:name="_Toc18071366"/>
      <w:r w:rsidRPr="007B191B">
        <w:rPr>
          <w:b/>
        </w:rPr>
        <w:t>Programme of work for PhD students</w:t>
      </w:r>
      <w:bookmarkEnd w:id="336"/>
      <w:r w:rsidRPr="007B191B">
        <w:rPr>
          <w:b/>
        </w:rPr>
        <w:t xml:space="preserve"> </w:t>
      </w:r>
    </w:p>
    <w:p w14:paraId="4A86C1D0" w14:textId="77777777" w:rsidR="007E7C05" w:rsidRPr="00352785" w:rsidRDefault="007E7C05" w:rsidP="007E7C05">
      <w:pPr>
        <w:pStyle w:val="BodyText"/>
        <w:ind w:left="709"/>
      </w:pPr>
      <w:r w:rsidRPr="007B191B">
        <w:t>The normal progression for a PhD is that the first stage is spent preparing for the main research work – training, reading and reflecting on relevant literature, with the support of the supervisors, and developing the full research proposal. The second stage is spent doing the body of the research (data collection and analysis for students doing empirical research) and the third stage is spent completing the analysis and writing and submitting the thesis.</w:t>
      </w:r>
      <w:r>
        <w:t xml:space="preserve"> </w:t>
      </w:r>
      <w:r w:rsidRPr="007B191B">
        <w:t>During this period, students are encouraged also to build their academic curriculum vitae and gain experience as junior academics. This may include gaining experience in teaching and attending and presenting at appropriate academic conferences.</w:t>
      </w:r>
      <w:r>
        <w:t xml:space="preserve"> </w:t>
      </w:r>
      <w:r w:rsidRPr="007B191B">
        <w:t xml:space="preserve">PhD students are encouraged to publish in professional outlets, such as academic journals. </w:t>
      </w:r>
    </w:p>
    <w:p w14:paraId="2EC62626" w14:textId="77777777" w:rsidR="007E7C05" w:rsidRDefault="007E7C05" w:rsidP="007E7C05">
      <w:pPr>
        <w:pStyle w:val="BodyText"/>
      </w:pPr>
    </w:p>
    <w:p w14:paraId="02B254A1" w14:textId="77777777" w:rsidR="007E7C05" w:rsidRDefault="007E7C05" w:rsidP="007E7C05">
      <w:pPr>
        <w:pStyle w:val="BodyText"/>
        <w:ind w:left="709"/>
      </w:pPr>
      <w:r>
        <w:t xml:space="preserve">Detailed degree programme information can be found in the </w:t>
      </w:r>
      <w:hyperlink r:id="rId180" w:history="1">
        <w:r w:rsidRPr="00414C79">
          <w:rPr>
            <w:rStyle w:val="Hyperlink"/>
          </w:rPr>
          <w:t>Degree Programme Table.</w:t>
        </w:r>
      </w:hyperlink>
    </w:p>
    <w:p w14:paraId="0E654948" w14:textId="77777777" w:rsidR="007E7C05" w:rsidRDefault="007E7C05" w:rsidP="007E7C05">
      <w:pPr>
        <w:pStyle w:val="Heading2"/>
        <w:ind w:left="1296"/>
        <w:rPr>
          <w:color w:val="0070C0"/>
        </w:rPr>
      </w:pPr>
      <w:r w:rsidRPr="00414C79">
        <w:rPr>
          <w:color w:val="0070C0"/>
        </w:rPr>
        <w:lastRenderedPageBreak/>
        <w:t xml:space="preserve"> </w:t>
      </w:r>
    </w:p>
    <w:p w14:paraId="5EB909C0" w14:textId="77777777" w:rsidR="007E7C05" w:rsidRPr="00414C79" w:rsidRDefault="007E7C05" w:rsidP="007E7C05">
      <w:pPr>
        <w:pStyle w:val="Heading2"/>
        <w:ind w:left="1296"/>
        <w:rPr>
          <w:color w:val="0070C0"/>
        </w:rPr>
      </w:pPr>
    </w:p>
    <w:p w14:paraId="7BB7FD3D" w14:textId="77777777" w:rsidR="007E7C05" w:rsidRPr="00E0520A" w:rsidRDefault="007E7C05" w:rsidP="007E7C05">
      <w:pPr>
        <w:pStyle w:val="Heading2"/>
        <w:spacing w:after="240"/>
        <w:ind w:left="1296"/>
        <w:rPr>
          <w:color w:val="0070C0"/>
        </w:rPr>
      </w:pPr>
      <w:bookmarkStart w:id="337" w:name="_Toc207368366"/>
      <w:r w:rsidRPr="00414C79">
        <w:rPr>
          <w:color w:val="0070C0"/>
        </w:rPr>
        <w:t>13.4 Subject-specific Research Training and Skills Development</w:t>
      </w:r>
      <w:bookmarkEnd w:id="337"/>
    </w:p>
    <w:p w14:paraId="5C7AFBFA" w14:textId="77777777" w:rsidR="007E7C05" w:rsidRDefault="007E7C05" w:rsidP="007E7C05">
      <w:pPr>
        <w:pStyle w:val="BodyText"/>
      </w:pPr>
      <w:r>
        <w:t xml:space="preserve">Politics and International Relations follows the </w:t>
      </w:r>
      <w:proofErr w:type="gramStart"/>
      <w:r>
        <w:t>School’s</w:t>
      </w:r>
      <w:proofErr w:type="gramEnd"/>
      <w:r>
        <w:t xml:space="preserve"> practice that students entering the first year of the PhD without prior, or sufficient, research training or methods expertise may be required to complete a programme of training and research preparation. In addition to the weekly Postgraduate Research Seminar (see below), specific training courses may be required. This should be discussed with your supervisor(s) as part of the training needs assessment at the beginning of your first year. There may also be the requirement to attend University-provided transferable skills events provided by the Institute for Academic Development to complete additional English language or other language training, etc. </w:t>
      </w:r>
    </w:p>
    <w:p w14:paraId="75219888" w14:textId="77777777" w:rsidR="007E7C05" w:rsidRDefault="007E7C05" w:rsidP="007E7C05">
      <w:pPr>
        <w:pStyle w:val="BodyText"/>
      </w:pPr>
    </w:p>
    <w:p w14:paraId="24E59D22" w14:textId="77777777" w:rsidR="007E7C05" w:rsidRDefault="007E7C05" w:rsidP="007E7C05">
      <w:pPr>
        <w:pStyle w:val="BodyText"/>
      </w:pPr>
      <w:r>
        <w:t xml:space="preserve">Course choices and training requirements are agreed and recorded at a meeting between the Postgraduate Researcher and their PhD Supervisor. </w:t>
      </w:r>
    </w:p>
    <w:p w14:paraId="17C9E16B" w14:textId="77777777" w:rsidR="007E7C05" w:rsidRDefault="007E7C05" w:rsidP="007E7C05">
      <w:pPr>
        <w:pStyle w:val="BodyText"/>
      </w:pPr>
    </w:p>
    <w:p w14:paraId="36D984F6" w14:textId="77777777" w:rsidR="007E7C05" w:rsidRDefault="007E7C05" w:rsidP="007E7C05">
      <w:pPr>
        <w:pStyle w:val="BodyText"/>
      </w:pPr>
      <w:r>
        <w:t xml:space="preserve">In addition to the Research Training Courses, the School runs a series of Research Training Workshops. They are regular sessions on advanced training topics and themes of interest to PhD students. They offer masterclass style training from leaders in the field and an opportunity to meet students with similar interests. They are open to all research students in the </w:t>
      </w:r>
      <w:proofErr w:type="gramStart"/>
      <w:r>
        <w:t>School</w:t>
      </w:r>
      <w:proofErr w:type="gramEnd"/>
      <w:r>
        <w:t>, whatever stage you are at and whatever subject you are studying.</w:t>
      </w:r>
    </w:p>
    <w:p w14:paraId="51CEA8F5" w14:textId="77777777" w:rsidR="007E7C05" w:rsidRDefault="007E7C05" w:rsidP="007E7C05">
      <w:pPr>
        <w:pStyle w:val="BodyText"/>
      </w:pPr>
    </w:p>
    <w:p w14:paraId="0034A5CF" w14:textId="77777777" w:rsidR="007E7C05" w:rsidRDefault="007E7C05" w:rsidP="007E7C05">
      <w:pPr>
        <w:pStyle w:val="BodyText"/>
      </w:pPr>
      <w:r>
        <w:t xml:space="preserve">Please note that there are NO set-required courses for first year PhD students in Politics and IR, unless the student is ESRC (Economic and Social Research Council)- SGSSS (Scottish Graduate School of Social Sciences) funded and specific courses are noted in their funding award letter. </w:t>
      </w:r>
    </w:p>
    <w:p w14:paraId="7EC9B1C4" w14:textId="77777777" w:rsidR="007E7C05" w:rsidRDefault="007E7C05" w:rsidP="007E7C05">
      <w:pPr>
        <w:pStyle w:val="BodyText"/>
        <w:ind w:left="0"/>
      </w:pPr>
    </w:p>
    <w:p w14:paraId="1AB5958E" w14:textId="77777777" w:rsidR="007E7C05" w:rsidRDefault="007E7C05" w:rsidP="007E7C05">
      <w:pPr>
        <w:pStyle w:val="BodyText"/>
      </w:pPr>
    </w:p>
    <w:p w14:paraId="43373949" w14:textId="77777777" w:rsidR="007E7C05" w:rsidRDefault="007E7C05" w:rsidP="007E7C05">
      <w:pPr>
        <w:pStyle w:val="Heading2"/>
        <w:ind w:left="0" w:firstLine="0"/>
      </w:pPr>
    </w:p>
    <w:p w14:paraId="389D710C" w14:textId="77777777" w:rsidR="007E7C05" w:rsidRDefault="007E7C05" w:rsidP="007E7C05">
      <w:pPr>
        <w:pStyle w:val="Heading2"/>
        <w:spacing w:after="240"/>
        <w:ind w:left="709" w:firstLine="0"/>
        <w:rPr>
          <w:color w:val="0070C0"/>
        </w:rPr>
      </w:pPr>
      <w:bookmarkStart w:id="338" w:name="_Toc207368367"/>
      <w:r>
        <w:rPr>
          <w:color w:val="0070C0"/>
        </w:rPr>
        <w:t>13.5 PIR</w:t>
      </w:r>
      <w:r w:rsidRPr="00414C79">
        <w:rPr>
          <w:color w:val="0070C0"/>
        </w:rPr>
        <w:t xml:space="preserve"> Postgraduate Seminars, First Year Showcase, Research Groups, and progress reviews</w:t>
      </w:r>
      <w:bookmarkEnd w:id="338"/>
    </w:p>
    <w:p w14:paraId="0B06B6CC" w14:textId="77777777" w:rsidR="007E7C05" w:rsidRPr="00013459" w:rsidRDefault="007E7C05" w:rsidP="007E7C05">
      <w:pPr>
        <w:pStyle w:val="BodyText"/>
        <w:rPr>
          <w:u w:val="single"/>
        </w:rPr>
      </w:pPr>
      <w:r w:rsidRPr="00013459">
        <w:rPr>
          <w:u w:val="single"/>
        </w:rPr>
        <w:t>Weekly Postgraduate Research Seminar in PIR</w:t>
      </w:r>
    </w:p>
    <w:p w14:paraId="1B9F76FE" w14:textId="77777777" w:rsidR="007E7C05" w:rsidRDefault="007E7C05" w:rsidP="007E7C05">
      <w:pPr>
        <w:pStyle w:val="BodyText"/>
      </w:pPr>
      <w:r>
        <w:t>First year PhD students are required to attend the weekly postgraduate research seminar and will be enrolled onto the corresponding Learn course. Students will discuss and present their research, engage with topics such as teaching and academic publishing, and engage in more general postgraduate development.</w:t>
      </w:r>
    </w:p>
    <w:p w14:paraId="4FA4C1AB" w14:textId="77777777" w:rsidR="007E7C05" w:rsidRDefault="007E7C05" w:rsidP="007E7C05">
      <w:pPr>
        <w:pStyle w:val="BodyText"/>
      </w:pPr>
    </w:p>
    <w:p w14:paraId="7EA69D53" w14:textId="77777777" w:rsidR="007E7C05" w:rsidRPr="00013459" w:rsidRDefault="007E7C05" w:rsidP="007E7C05">
      <w:pPr>
        <w:pStyle w:val="BodyText"/>
        <w:rPr>
          <w:u w:val="single"/>
        </w:rPr>
      </w:pPr>
      <w:r w:rsidRPr="00013459">
        <w:rPr>
          <w:u w:val="single"/>
        </w:rPr>
        <w:t>First year PhD showcase</w:t>
      </w:r>
    </w:p>
    <w:p w14:paraId="58EE820C" w14:textId="77777777" w:rsidR="007E7C05" w:rsidRDefault="007E7C05" w:rsidP="007E7C05">
      <w:pPr>
        <w:pStyle w:val="BodyText"/>
      </w:pPr>
      <w:r>
        <w:t>Around the end of the semester 2, all first year PhD students are expected to present their research in a showcase event. This will be attended by PhD peers and staff and is a valuable opportunity for feedback and discussion.</w:t>
      </w:r>
    </w:p>
    <w:p w14:paraId="50FFDACE" w14:textId="77777777" w:rsidR="007E7C05" w:rsidRDefault="007E7C05" w:rsidP="007E7C05">
      <w:pPr>
        <w:pStyle w:val="BodyText"/>
      </w:pPr>
    </w:p>
    <w:p w14:paraId="0279DF84" w14:textId="77777777" w:rsidR="007E7C05" w:rsidRPr="00013459" w:rsidRDefault="007E7C05" w:rsidP="007E7C05">
      <w:pPr>
        <w:pStyle w:val="BodyText"/>
        <w:rPr>
          <w:u w:val="single"/>
        </w:rPr>
      </w:pPr>
      <w:r w:rsidRPr="00013459">
        <w:rPr>
          <w:u w:val="single"/>
        </w:rPr>
        <w:t xml:space="preserve">PIR research groups </w:t>
      </w:r>
    </w:p>
    <w:p w14:paraId="188073CB" w14:textId="77777777" w:rsidR="007E7C05" w:rsidRDefault="007E7C05" w:rsidP="007E7C05">
      <w:pPr>
        <w:pStyle w:val="BodyText"/>
      </w:pPr>
      <w:r>
        <w:t xml:space="preserve">As a postgraduate student in the School of Social and Political Science, you are also a valued member of our individual research communities. The department of Politics and International Relations includes several research groups which host regular seminars and other activities. Your attendance is very strongly encouraged and forms an important part of your induction into scholarship.  </w:t>
      </w:r>
    </w:p>
    <w:p w14:paraId="12E6E601" w14:textId="77777777" w:rsidR="007E7C05" w:rsidRDefault="007E7C05" w:rsidP="007E7C05">
      <w:pPr>
        <w:pStyle w:val="BodyText"/>
      </w:pPr>
    </w:p>
    <w:p w14:paraId="3F1261C5" w14:textId="77777777" w:rsidR="007E7C05" w:rsidRPr="00013459" w:rsidRDefault="007E7C05" w:rsidP="007E7C05">
      <w:pPr>
        <w:pStyle w:val="BodyText"/>
        <w:rPr>
          <w:u w:val="single"/>
        </w:rPr>
      </w:pPr>
      <w:r w:rsidRPr="00013459">
        <w:rPr>
          <w:u w:val="single"/>
        </w:rPr>
        <w:t>End of first year review and annual reviews</w:t>
      </w:r>
    </w:p>
    <w:p w14:paraId="3F3D9F41" w14:textId="77777777" w:rsidR="007E7C05" w:rsidRDefault="007E7C05" w:rsidP="007E7C05">
      <w:pPr>
        <w:pStyle w:val="BodyText"/>
      </w:pPr>
      <w:r>
        <w:t xml:space="preserve">Please re-visit </w:t>
      </w:r>
      <w:r w:rsidRPr="007E7C05">
        <w:rPr>
          <w:b/>
          <w:bCs/>
        </w:rPr>
        <w:t>Section 4.2</w:t>
      </w:r>
      <w:r>
        <w:t xml:space="preserve"> for full details.</w:t>
      </w:r>
    </w:p>
    <w:p w14:paraId="3A134E8A" w14:textId="77777777" w:rsidR="007E7C05" w:rsidRDefault="007E7C05" w:rsidP="007E7C05">
      <w:pPr>
        <w:pStyle w:val="BodyText"/>
        <w:jc w:val="center"/>
      </w:pPr>
      <w:r>
        <w:t>****</w:t>
      </w:r>
    </w:p>
    <w:p w14:paraId="11B8DA61" w14:textId="77777777" w:rsidR="007E7C05" w:rsidRPr="001D0303" w:rsidRDefault="007E7C05" w:rsidP="007E7C05">
      <w:pPr>
        <w:pStyle w:val="Heading2"/>
      </w:pPr>
    </w:p>
    <w:p w14:paraId="7B9E7155" w14:textId="77777777" w:rsidR="007E7C05" w:rsidRPr="00E830DC" w:rsidRDefault="007E7C05" w:rsidP="007E7C05">
      <w:pPr>
        <w:pStyle w:val="BodyText"/>
        <w:spacing w:before="141" w:line="259" w:lineRule="auto"/>
        <w:ind w:right="104"/>
        <w:rPr>
          <w:rFonts w:asciiTheme="minorHAnsi" w:hAnsiTheme="minorHAnsi" w:cstheme="minorHAnsi"/>
        </w:rPr>
      </w:pPr>
    </w:p>
    <w:p w14:paraId="086ECFA1" w14:textId="77777777" w:rsidR="007E7C05" w:rsidRPr="001D0303" w:rsidRDefault="007E7C05" w:rsidP="007E7C05">
      <w:pPr>
        <w:pStyle w:val="Heading2"/>
        <w:ind w:left="0" w:firstLine="0"/>
      </w:pPr>
    </w:p>
    <w:bookmarkEnd w:id="302"/>
    <w:bookmarkEnd w:id="303"/>
    <w:bookmarkEnd w:id="304"/>
    <w:p w14:paraId="005B0EB8" w14:textId="33090F0D" w:rsidR="00654366" w:rsidRPr="001D0303" w:rsidRDefault="00654366" w:rsidP="007E7C05">
      <w:pPr>
        <w:pStyle w:val="Heading1"/>
        <w:spacing w:line="259" w:lineRule="auto"/>
      </w:pPr>
    </w:p>
    <w:sectPr w:rsidR="00654366" w:rsidRPr="001D0303" w:rsidSect="00AF42DE">
      <w:footerReference w:type="default" r:id="rId181"/>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700E2"/>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E7C05"/>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E6AC5"/>
    <w:rsid w:val="008F23DD"/>
    <w:rsid w:val="008F2CCD"/>
    <w:rsid w:val="008F6F1C"/>
    <w:rsid w:val="0090034B"/>
    <w:rsid w:val="00903A79"/>
    <w:rsid w:val="00903CAB"/>
    <w:rsid w:val="00903ED7"/>
    <w:rsid w:val="009055DE"/>
    <w:rsid w:val="009056E6"/>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2397A"/>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965"/>
    <w:rsid w:val="00D03FB1"/>
    <w:rsid w:val="00D07DDB"/>
    <w:rsid w:val="00D251D3"/>
    <w:rsid w:val="00D3798F"/>
    <w:rsid w:val="00D405DE"/>
    <w:rsid w:val="00D42D49"/>
    <w:rsid w:val="00D440F0"/>
    <w:rsid w:val="00D537DF"/>
    <w:rsid w:val="00D55CB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footer" Target="footer3.xm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0" Type="http://schemas.openxmlformats.org/officeDocument/2006/relationships/hyperlink" Target="http://www.sps.ed.ac.uk/gradschool/current_students/for_phd_students/research_training" TargetMode="External"/><Relationship Id="rId65" Type="http://schemas.openxmlformats.org/officeDocument/2006/relationships/hyperlink" Target="https://www.ed.ac.uk/institute-academic-development" TargetMode="External"/><Relationship Id="rId81" Type="http://schemas.openxmlformats.org/officeDocument/2006/relationships/hyperlink" Target="https://www.sps.ed.ac.uk/students/postgraduate/current/phd/part-time-teaching"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35" Type="http://schemas.openxmlformats.org/officeDocument/2006/relationships/hyperlink" Target="https://www.health-service.ed.ac.uk/" TargetMode="External"/><Relationship Id="rId151" Type="http://schemas.openxmlformats.org/officeDocument/2006/relationships/hyperlink" Target="https://www.ed.ac.uk/sport-exercise/keep-active/just-play-sport" TargetMode="External"/><Relationship Id="rId156" Type="http://schemas.openxmlformats.org/officeDocument/2006/relationships/hyperlink" Target="https://www.ed.ac.uk/equality-diversity" TargetMode="External"/><Relationship Id="rId177" Type="http://schemas.openxmlformats.org/officeDocument/2006/relationships/hyperlink" Target="mailto:oliver.turner@ed.ac.uk" TargetMode="External"/><Relationship Id="rId172" Type="http://schemas.openxmlformats.org/officeDocument/2006/relationships/hyperlink" Target="https://www.sps.ed.ac.uk/students/postgraduate/phd/facilities-and-resources" TargetMode="External"/><Relationship Id="rId13" Type="http://schemas.openxmlformats.org/officeDocument/2006/relationships/hyperlink" Target="mailto:pgresearch.sps@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https://www.sps.ed.ac.uk/students/postgraduate/current/phd/student-engagement-monitoring/extension-interruption-of-study"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microsoft.com/office/2019/05/relationships/documenttasks" Target="documenttasks/documenttasks1.xm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https://registryservices.ed.ac.uk/academic-services/students/code-of-practice" TargetMode="Externa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drps.ed.ac.uk/current/dpt/drps_sps.htm"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tudents/postgraduate/phd/supervision/postgraduate-advisors"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schemas.microsoft.com/office/2006/documentManagement/types"/>
    <ds:schemaRef ds:uri="http://purl.org/dc/dcmitype/"/>
    <ds:schemaRef ds:uri="http://www.w3.org/XML/1998/namespace"/>
    <ds:schemaRef ds:uri="http://purl.org/dc/terms/"/>
    <ds:schemaRef ds:uri="4722794b-d125-4cf4-8519-f589a74a4c6c"/>
    <ds:schemaRef ds:uri="http://schemas.microsoft.com/office/2006/metadata/properties"/>
    <ds:schemaRef ds:uri="http://schemas.openxmlformats.org/package/2006/metadata/core-properties"/>
    <ds:schemaRef ds:uri="http://schemas.microsoft.com/office/infopath/2007/PartnerControls"/>
    <ds:schemaRef ds:uri="dd054f02-b560-4031-8de8-636352fb14ff"/>
    <ds:schemaRef ds:uri="http://purl.org/dc/elements/1.1/"/>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13718</Words>
  <Characters>78197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2026-04-10T08:55:00Z</dcterms:created>
  <dcterms:modified xsi:type="dcterms:W3CDTF">2026-04-10T08:55:00Z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